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43508" w14:textId="2886F3FC" w:rsidR="00085499" w:rsidRDefault="00085499" w:rsidP="00822A09">
      <w:pPr>
        <w:jc w:val="center"/>
        <w:rPr>
          <w:b/>
          <w:bCs/>
          <w:u w:val="single"/>
        </w:rPr>
      </w:pPr>
      <w:r w:rsidRPr="00085499">
        <w:rPr>
          <w:b/>
          <w:bCs/>
          <w:u w:val="single"/>
        </w:rPr>
        <w:t>FY2</w:t>
      </w:r>
      <w:r w:rsidR="000F3A02">
        <w:rPr>
          <w:b/>
          <w:bCs/>
          <w:u w:val="single"/>
        </w:rPr>
        <w:t>7</w:t>
      </w:r>
      <w:r w:rsidRPr="00085499">
        <w:rPr>
          <w:b/>
          <w:bCs/>
          <w:u w:val="single"/>
        </w:rPr>
        <w:t xml:space="preserve"> </w:t>
      </w:r>
      <w:r w:rsidR="000F3A02">
        <w:rPr>
          <w:b/>
          <w:bCs/>
          <w:u w:val="single"/>
        </w:rPr>
        <w:t>Promotion</w:t>
      </w:r>
      <w:r w:rsidRPr="00085499">
        <w:rPr>
          <w:b/>
          <w:bCs/>
          <w:u w:val="single"/>
        </w:rPr>
        <w:t xml:space="preserve"> Talking Points for </w:t>
      </w:r>
      <w:r w:rsidR="00983DBD">
        <w:rPr>
          <w:b/>
          <w:bCs/>
          <w:u w:val="single"/>
        </w:rPr>
        <w:t>MSC</w:t>
      </w:r>
    </w:p>
    <w:p w14:paraId="3BD0D0F4" w14:textId="54ECF05D" w:rsidR="00085499" w:rsidRDefault="00085499" w:rsidP="00085499">
      <w:pPr>
        <w:jc w:val="center"/>
        <w:rPr>
          <w:b/>
          <w:bCs/>
          <w:u w:val="single"/>
        </w:rPr>
      </w:pPr>
    </w:p>
    <w:p w14:paraId="4425437F" w14:textId="488F7F9E" w:rsidR="00085499" w:rsidRDefault="00295B1B" w:rsidP="00085499">
      <w:pPr>
        <w:rPr>
          <w:b/>
          <w:bCs/>
        </w:rPr>
      </w:pPr>
      <w:r w:rsidRPr="004231AC">
        <w:rPr>
          <w:b/>
          <w:bCs/>
        </w:rPr>
        <w:t>O</w:t>
      </w:r>
      <w:r w:rsidR="00085499" w:rsidRPr="004231AC">
        <w:rPr>
          <w:b/>
          <w:bCs/>
        </w:rPr>
        <w:t>verall view</w:t>
      </w:r>
    </w:p>
    <w:p w14:paraId="13C52114" w14:textId="5A160A79" w:rsidR="00240FDA" w:rsidRPr="00240FDA" w:rsidRDefault="00240FDA" w:rsidP="00240FDA">
      <w:pPr>
        <w:pStyle w:val="ListParagraph"/>
        <w:numPr>
          <w:ilvl w:val="0"/>
          <w:numId w:val="10"/>
        </w:numPr>
      </w:pPr>
      <w:r>
        <w:t>Goal of the promotion plan is to e</w:t>
      </w:r>
      <w:r w:rsidRPr="00240FDA">
        <w:t xml:space="preserve">nsure sufficient inventory of control grade officers </w:t>
      </w:r>
      <w:r>
        <w:t>are available to</w:t>
      </w:r>
      <w:r w:rsidRPr="00240FDA">
        <w:t xml:space="preserve"> meet Navy manpower requirements across the FYDP.</w:t>
      </w:r>
    </w:p>
    <w:p w14:paraId="71086DBB" w14:textId="1E22E133" w:rsidR="00240FDA" w:rsidRPr="00240FDA" w:rsidRDefault="00240FDA" w:rsidP="00240FDA">
      <w:pPr>
        <w:pStyle w:val="ListParagraph"/>
        <w:numPr>
          <w:ilvl w:val="0"/>
          <w:numId w:val="10"/>
        </w:numPr>
      </w:pPr>
      <w:r>
        <w:t>The promotion plan is built to m</w:t>
      </w:r>
      <w:r w:rsidRPr="00240FDA">
        <w:t xml:space="preserve">aintain opportunity and </w:t>
      </w:r>
      <w:r w:rsidR="00EA5B4B" w:rsidRPr="00240FDA">
        <w:t>flow point</w:t>
      </w:r>
      <w:r w:rsidRPr="00240FDA">
        <w:t xml:space="preserve"> within OSD and SECNAV guidelines and provide projections across the FYDP.</w:t>
      </w:r>
    </w:p>
    <w:p w14:paraId="570FD1B7" w14:textId="6B66849C" w:rsidR="00240FDA" w:rsidRDefault="00240FDA" w:rsidP="00240FDA">
      <w:pPr>
        <w:pStyle w:val="ListParagraph"/>
        <w:numPr>
          <w:ilvl w:val="0"/>
          <w:numId w:val="10"/>
        </w:numPr>
      </w:pPr>
      <w:r w:rsidRPr="00240FDA">
        <w:t>The annual promotion plan is endorsed by CNP and CNO and approved by SECNAV.</w:t>
      </w:r>
    </w:p>
    <w:p w14:paraId="571D4491" w14:textId="226B09A7" w:rsidR="00E732D6" w:rsidRPr="00E732D6" w:rsidRDefault="00240FDA" w:rsidP="00E732D6">
      <w:pPr>
        <w:pStyle w:val="ListParagraph"/>
        <w:numPr>
          <w:ilvl w:val="0"/>
          <w:numId w:val="10"/>
        </w:numPr>
      </w:pPr>
      <w:r>
        <w:t>The FY27 promotion boards are held in FY26 but the y</w:t>
      </w:r>
      <w:r w:rsidR="00E732D6" w:rsidRPr="00E732D6">
        <w:t>ear of execution is 2027</w:t>
      </w:r>
      <w:r w:rsidR="00E732D6">
        <w:t>.</w:t>
      </w:r>
    </w:p>
    <w:p w14:paraId="7550385E" w14:textId="48ED6A8B" w:rsidR="00E732D6" w:rsidRPr="00E732D6" w:rsidRDefault="00E732D6" w:rsidP="00E732D6">
      <w:pPr>
        <w:pStyle w:val="ListParagraph"/>
        <w:numPr>
          <w:ilvl w:val="0"/>
          <w:numId w:val="10"/>
        </w:numPr>
        <w:rPr>
          <w:b/>
          <w:bCs/>
        </w:rPr>
      </w:pPr>
      <w:r>
        <w:t>Service members should ensure their records are board ready.</w:t>
      </w:r>
    </w:p>
    <w:p w14:paraId="48DEF4F3" w14:textId="09E5A1C6" w:rsidR="00332CA8" w:rsidRPr="00E732D6" w:rsidRDefault="00332CA8" w:rsidP="007313E5">
      <w:pPr>
        <w:pStyle w:val="ListParagraph"/>
        <w:numPr>
          <w:ilvl w:val="0"/>
          <w:numId w:val="10"/>
        </w:numPr>
      </w:pPr>
      <w:r>
        <w:t>Proposed plan includes similar opportunity to FY26 plan with r</w:t>
      </w:r>
      <w:r w:rsidR="00E732D6" w:rsidRPr="00E732D6">
        <w:t xml:space="preserve">obust </w:t>
      </w:r>
      <w:r>
        <w:t>s</w:t>
      </w:r>
      <w:r w:rsidR="00E732D6" w:rsidRPr="00E732D6">
        <w:t xml:space="preserve">elections at all </w:t>
      </w:r>
      <w:r w:rsidR="004A515D" w:rsidRPr="00E732D6">
        <w:t>grades,</w:t>
      </w:r>
      <w:r w:rsidR="00E732D6" w:rsidRPr="00E732D6">
        <w:t xml:space="preserve"> especially LCDR.</w:t>
      </w:r>
      <w:r w:rsidR="007313E5">
        <w:t xml:space="preserve"> This plan was </w:t>
      </w:r>
      <w:r w:rsidRPr="00332CA8">
        <w:t>designed to attain higher retention and N-1 directed medical manning mandate (98% of pre-divestiture BA).</w:t>
      </w:r>
    </w:p>
    <w:p w14:paraId="05DA372C" w14:textId="5C5212D1" w:rsidR="00C55FA8" w:rsidRPr="00C55FA8" w:rsidRDefault="00C55FA8" w:rsidP="00C55FA8">
      <w:pPr>
        <w:pStyle w:val="ListParagraph"/>
        <w:numPr>
          <w:ilvl w:val="0"/>
          <w:numId w:val="10"/>
        </w:numPr>
      </w:pPr>
      <w:r w:rsidRPr="00C55FA8">
        <w:t>Defense Officer Personnel Management Act (DOPMA)</w:t>
      </w:r>
    </w:p>
    <w:p w14:paraId="6E5EE66F" w14:textId="7780830C" w:rsidR="00E70161" w:rsidRDefault="00E70161" w:rsidP="00E70161">
      <w:pPr>
        <w:spacing w:line="252" w:lineRule="auto"/>
        <w:ind w:left="360"/>
        <w:jc w:val="center"/>
        <w:rPr>
          <w:rFonts w:eastAsia="Times New Roman"/>
          <w:b/>
          <w:bCs/>
        </w:rPr>
      </w:pPr>
      <w:r>
        <w:rPr>
          <w:rFonts w:eastAsia="Times New Roman"/>
          <w:b/>
          <w:bCs/>
          <w:noProof/>
        </w:rPr>
        <w:drawing>
          <wp:inline distT="0" distB="0" distL="0" distR="0" wp14:anchorId="26D9F35C" wp14:editId="69B59E23">
            <wp:extent cx="4511675" cy="2103120"/>
            <wp:effectExtent l="0" t="0" r="3175" b="0"/>
            <wp:docPr id="13107485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11675" cy="2103120"/>
                    </a:xfrm>
                    <a:prstGeom prst="rect">
                      <a:avLst/>
                    </a:prstGeom>
                    <a:noFill/>
                  </pic:spPr>
                </pic:pic>
              </a:graphicData>
            </a:graphic>
          </wp:inline>
        </w:drawing>
      </w:r>
    </w:p>
    <w:p w14:paraId="6824B4DE" w14:textId="77777777" w:rsidR="00EA5B4B" w:rsidRPr="00EA5B4B" w:rsidRDefault="00EA5B4B" w:rsidP="00EA5B4B">
      <w:pPr>
        <w:spacing w:line="252" w:lineRule="auto"/>
        <w:ind w:left="360"/>
        <w:jc w:val="center"/>
        <w:rPr>
          <w:rFonts w:eastAsia="Times New Roman"/>
          <w:b/>
          <w:bCs/>
        </w:rPr>
      </w:pPr>
      <w:r w:rsidRPr="00EA5B4B">
        <w:rPr>
          <w:rFonts w:eastAsia="Times New Roman"/>
          <w:b/>
          <w:bCs/>
        </w:rPr>
        <w:t>Higher opportunity results in a smaller zone and increases flow point</w:t>
      </w:r>
    </w:p>
    <w:p w14:paraId="5EF74C43" w14:textId="633BA879" w:rsidR="00EA5B4B" w:rsidRDefault="00EA5B4B" w:rsidP="00EA5B4B">
      <w:pPr>
        <w:spacing w:line="252" w:lineRule="auto"/>
        <w:ind w:left="360"/>
        <w:jc w:val="center"/>
        <w:rPr>
          <w:rFonts w:eastAsia="Times New Roman"/>
          <w:b/>
          <w:bCs/>
        </w:rPr>
      </w:pPr>
      <w:r w:rsidRPr="00EA5B4B">
        <w:rPr>
          <w:rFonts w:eastAsia="Times New Roman"/>
          <w:b/>
          <w:bCs/>
        </w:rPr>
        <w:t>Lower opportunity results in a larger zone and decreases flow point</w:t>
      </w:r>
    </w:p>
    <w:p w14:paraId="47E7A31B" w14:textId="124B8815" w:rsidR="00657A4C" w:rsidRDefault="00657A4C" w:rsidP="00657A4C">
      <w:pPr>
        <w:pStyle w:val="ListParagraph"/>
        <w:numPr>
          <w:ilvl w:val="0"/>
          <w:numId w:val="10"/>
        </w:numPr>
        <w:spacing w:line="252" w:lineRule="auto"/>
        <w:rPr>
          <w:rFonts w:eastAsia="Times New Roman"/>
        </w:rPr>
      </w:pPr>
      <w:r>
        <w:rPr>
          <w:rFonts w:eastAsia="Times New Roman"/>
        </w:rPr>
        <w:t>Medical Corps and Dental Corps are not DOPMA constrained however Nurse Corps and Medical Service Corps are routinely DOPMA constrained.</w:t>
      </w:r>
    </w:p>
    <w:p w14:paraId="658DEDDE" w14:textId="47A24003" w:rsidR="009D20F8" w:rsidRPr="00657A4C" w:rsidRDefault="00657A4C" w:rsidP="00657A4C">
      <w:pPr>
        <w:pStyle w:val="ListParagraph"/>
        <w:numPr>
          <w:ilvl w:val="0"/>
          <w:numId w:val="10"/>
        </w:numPr>
        <w:spacing w:line="252" w:lineRule="auto"/>
        <w:rPr>
          <w:rFonts w:eastAsia="Times New Roman"/>
        </w:rPr>
      </w:pPr>
      <w:r>
        <w:rPr>
          <w:rFonts w:eastAsia="Times New Roman"/>
        </w:rPr>
        <w:t>FY27 proposed promotion plan is an exception to this DOPMA constrained policy due to increases in the authorized billets and in the setting of decreased manning.</w:t>
      </w:r>
    </w:p>
    <w:p w14:paraId="10EB4D72" w14:textId="39C9BA81" w:rsidR="009D20F8" w:rsidRDefault="009D20F8" w:rsidP="009D20F8">
      <w:pPr>
        <w:pStyle w:val="ListParagraph"/>
        <w:numPr>
          <w:ilvl w:val="0"/>
          <w:numId w:val="10"/>
        </w:numPr>
        <w:spacing w:line="252" w:lineRule="auto"/>
        <w:rPr>
          <w:rFonts w:eastAsia="Times New Roman"/>
        </w:rPr>
      </w:pPr>
      <w:r w:rsidRPr="009D20F8">
        <w:rPr>
          <w:rFonts w:eastAsia="Times New Roman"/>
        </w:rPr>
        <w:t>NAVADMIN has important info for members who have not been on AD for one year at the time the board convenes</w:t>
      </w:r>
      <w:r>
        <w:rPr>
          <w:rFonts w:eastAsia="Times New Roman"/>
        </w:rPr>
        <w:t>.</w:t>
      </w:r>
    </w:p>
    <w:p w14:paraId="49117562" w14:textId="77777777" w:rsidR="009D20F8" w:rsidRPr="009D20F8" w:rsidRDefault="009D20F8" w:rsidP="009D20F8">
      <w:pPr>
        <w:pStyle w:val="ListParagraph"/>
        <w:numPr>
          <w:ilvl w:val="0"/>
          <w:numId w:val="10"/>
        </w:numPr>
        <w:spacing w:line="252" w:lineRule="auto"/>
        <w:rPr>
          <w:rFonts w:eastAsia="Times New Roman"/>
        </w:rPr>
      </w:pPr>
      <w:r w:rsidRPr="009D20F8">
        <w:rPr>
          <w:rFonts w:eastAsia="Times New Roman"/>
        </w:rPr>
        <w:t>Due to increased Direct Accessions with Entry Grade Credit and more senior INDEF RECALLs, members who have not been on AD for one year at the time the board convenes will not be considered unless they request a waiver of deferment</w:t>
      </w:r>
    </w:p>
    <w:p w14:paraId="4F2DF8E6" w14:textId="067A731F" w:rsidR="009D20F8" w:rsidRPr="009D20F8" w:rsidRDefault="009D20F8" w:rsidP="009D20F8">
      <w:pPr>
        <w:pStyle w:val="ListParagraph"/>
        <w:numPr>
          <w:ilvl w:val="0"/>
          <w:numId w:val="10"/>
        </w:numPr>
        <w:spacing w:line="252" w:lineRule="auto"/>
        <w:rPr>
          <w:rFonts w:eastAsia="Times New Roman"/>
        </w:rPr>
      </w:pPr>
      <w:r w:rsidRPr="009D20F8">
        <w:rPr>
          <w:rFonts w:eastAsia="Times New Roman"/>
        </w:rPr>
        <w:t>December’s NAVADMIN releasing zones publicizes this eligibility requirement and the need for a waiver to be considered</w:t>
      </w:r>
      <w:r>
        <w:rPr>
          <w:rFonts w:eastAsia="Times New Roman"/>
        </w:rPr>
        <w:t xml:space="preserve">. </w:t>
      </w:r>
      <w:hyperlink r:id="rId8" w:history="1">
        <w:r w:rsidRPr="009D20F8">
          <w:rPr>
            <w:rStyle w:val="Hyperlink"/>
            <w:rFonts w:eastAsia="Times New Roman"/>
          </w:rPr>
          <w:t>MyNavyHR Sample Waiver of Defe</w:t>
        </w:r>
        <w:r w:rsidRPr="009D20F8">
          <w:rPr>
            <w:rStyle w:val="Hyperlink"/>
            <w:rFonts w:eastAsia="Times New Roman"/>
          </w:rPr>
          <w:t>r</w:t>
        </w:r>
        <w:r w:rsidRPr="009D20F8">
          <w:rPr>
            <w:rStyle w:val="Hyperlink"/>
            <w:rFonts w:eastAsia="Times New Roman"/>
          </w:rPr>
          <w:t>ment</w:t>
        </w:r>
      </w:hyperlink>
    </w:p>
    <w:p w14:paraId="527E7EE6" w14:textId="5273A690" w:rsidR="009D20F8" w:rsidRDefault="009D20F8" w:rsidP="009D20F8">
      <w:pPr>
        <w:pStyle w:val="ListParagraph"/>
        <w:numPr>
          <w:ilvl w:val="0"/>
          <w:numId w:val="10"/>
        </w:numPr>
        <w:spacing w:line="252" w:lineRule="auto"/>
        <w:rPr>
          <w:rFonts w:eastAsia="Times New Roman"/>
        </w:rPr>
      </w:pPr>
      <w:r w:rsidRPr="009D20F8">
        <w:rPr>
          <w:rFonts w:eastAsia="Times New Roman"/>
        </w:rPr>
        <w:t xml:space="preserve">Expect Lineal List to have names marked RETIRE/RETAIN and </w:t>
      </w:r>
      <w:r>
        <w:rPr>
          <w:rFonts w:eastAsia="Times New Roman"/>
        </w:rPr>
        <w:t>Above Zone Not Previously Considered (</w:t>
      </w:r>
      <w:r w:rsidRPr="009D20F8">
        <w:rPr>
          <w:rFonts w:eastAsia="Times New Roman"/>
        </w:rPr>
        <w:t>AZ NPC</w:t>
      </w:r>
      <w:r>
        <w:rPr>
          <w:rFonts w:eastAsia="Times New Roman"/>
        </w:rPr>
        <w:t>).</w:t>
      </w:r>
    </w:p>
    <w:p w14:paraId="36276BFC" w14:textId="7DCD9254" w:rsidR="009D20F8" w:rsidRDefault="009D20F8" w:rsidP="009D20F8">
      <w:pPr>
        <w:pStyle w:val="ListParagraph"/>
        <w:numPr>
          <w:ilvl w:val="0"/>
          <w:numId w:val="10"/>
        </w:numPr>
        <w:spacing w:line="252" w:lineRule="auto"/>
        <w:rPr>
          <w:rFonts w:eastAsia="Times New Roman"/>
        </w:rPr>
      </w:pPr>
      <w:r w:rsidRPr="009D20F8">
        <w:rPr>
          <w:rFonts w:eastAsia="Times New Roman"/>
        </w:rPr>
        <w:t>Active O6 (#170) Staff board convenes 10 February 2026</w:t>
      </w:r>
      <w:r>
        <w:rPr>
          <w:rFonts w:eastAsia="Times New Roman"/>
        </w:rPr>
        <w:t>.</w:t>
      </w:r>
    </w:p>
    <w:p w14:paraId="73E7F0DD" w14:textId="12165528" w:rsidR="009D20F8" w:rsidRDefault="009D20F8" w:rsidP="009D20F8">
      <w:pPr>
        <w:pStyle w:val="ListParagraph"/>
        <w:numPr>
          <w:ilvl w:val="0"/>
          <w:numId w:val="10"/>
        </w:numPr>
        <w:spacing w:line="252" w:lineRule="auto"/>
        <w:rPr>
          <w:rFonts w:eastAsia="Times New Roman"/>
        </w:rPr>
      </w:pPr>
      <w:r w:rsidRPr="009D20F8">
        <w:rPr>
          <w:rFonts w:eastAsia="Times New Roman"/>
        </w:rPr>
        <w:t>Active O5 (#265) and O4 (#300) S</w:t>
      </w:r>
      <w:r>
        <w:rPr>
          <w:rFonts w:eastAsia="Times New Roman"/>
        </w:rPr>
        <w:t xml:space="preserve">taff </w:t>
      </w:r>
      <w:r w:rsidRPr="009D20F8">
        <w:rPr>
          <w:rFonts w:eastAsia="Times New Roman"/>
        </w:rPr>
        <w:t>board convenes</w:t>
      </w:r>
      <w:r>
        <w:rPr>
          <w:rFonts w:eastAsia="Times New Roman"/>
        </w:rPr>
        <w:t xml:space="preserve"> 4 May 2026.</w:t>
      </w:r>
    </w:p>
    <w:p w14:paraId="509026AE" w14:textId="5BA8AB9E" w:rsidR="001A061D" w:rsidRPr="001A061D" w:rsidRDefault="001A061D" w:rsidP="001A061D">
      <w:pPr>
        <w:pStyle w:val="ListParagraph"/>
        <w:numPr>
          <w:ilvl w:val="0"/>
          <w:numId w:val="10"/>
        </w:numPr>
        <w:spacing w:line="252" w:lineRule="auto"/>
        <w:rPr>
          <w:rFonts w:eastAsia="Times New Roman"/>
        </w:rPr>
      </w:pPr>
      <w:r w:rsidRPr="001A061D">
        <w:rPr>
          <w:rFonts w:eastAsia="Times New Roman"/>
        </w:rPr>
        <w:t>“90-day rule” from 10 USC 619(c)(2)(C) excludes from consideration any officer who is separating within 90 days after the board convenes</w:t>
      </w:r>
      <w:r>
        <w:rPr>
          <w:rFonts w:eastAsia="Times New Roman"/>
        </w:rPr>
        <w:t>.</w:t>
      </w:r>
    </w:p>
    <w:p w14:paraId="1BE16283" w14:textId="6C9DD7BC" w:rsidR="001A061D" w:rsidRPr="00822A09" w:rsidRDefault="001A061D" w:rsidP="00822A09">
      <w:pPr>
        <w:pStyle w:val="ListParagraph"/>
        <w:numPr>
          <w:ilvl w:val="0"/>
          <w:numId w:val="10"/>
        </w:numPr>
        <w:spacing w:line="252" w:lineRule="auto"/>
        <w:rPr>
          <w:rFonts w:eastAsia="Times New Roman"/>
        </w:rPr>
      </w:pPr>
      <w:r w:rsidRPr="001A061D">
        <w:rPr>
          <w:rFonts w:eastAsia="Times New Roman"/>
        </w:rPr>
        <w:lastRenderedPageBreak/>
        <w:t xml:space="preserve">Medical OCMs submitted for an Exception to Policy (ETP) requesting all </w:t>
      </w:r>
      <w:proofErr w:type="gramStart"/>
      <w:r w:rsidRPr="001A061D">
        <w:rPr>
          <w:rFonts w:eastAsia="Times New Roman"/>
        </w:rPr>
        <w:t>Medical</w:t>
      </w:r>
      <w:proofErr w:type="gramEnd"/>
      <w:r w:rsidRPr="001A061D">
        <w:rPr>
          <w:rFonts w:eastAsia="Times New Roman"/>
        </w:rPr>
        <w:t xml:space="preserve"> communities be exempt from 90-day rule – OPNAV and OJAG support ETP</w:t>
      </w:r>
      <w:r>
        <w:rPr>
          <w:rFonts w:eastAsia="Times New Roman"/>
        </w:rPr>
        <w:t>.</w:t>
      </w:r>
    </w:p>
    <w:p w14:paraId="1B7A31EB" w14:textId="434955AB" w:rsidR="00E732D6" w:rsidRPr="00E732D6" w:rsidRDefault="00E732D6" w:rsidP="00E732D6">
      <w:pPr>
        <w:spacing w:line="252" w:lineRule="auto"/>
        <w:rPr>
          <w:rFonts w:eastAsia="Times New Roman"/>
          <w:b/>
          <w:bCs/>
        </w:rPr>
      </w:pPr>
      <w:r w:rsidRPr="00E732D6">
        <w:rPr>
          <w:rFonts w:eastAsia="Times New Roman"/>
          <w:b/>
          <w:bCs/>
        </w:rPr>
        <w:t>Definitions:</w:t>
      </w:r>
    </w:p>
    <w:p w14:paraId="3F941821" w14:textId="0EF27E03" w:rsidR="00E732D6" w:rsidRPr="00E732D6" w:rsidRDefault="00E732D6" w:rsidP="00E732D6">
      <w:pPr>
        <w:pStyle w:val="ListParagraph"/>
        <w:numPr>
          <w:ilvl w:val="0"/>
          <w:numId w:val="10"/>
        </w:numPr>
        <w:spacing w:line="252" w:lineRule="auto"/>
        <w:rPr>
          <w:rFonts w:eastAsia="Times New Roman"/>
        </w:rPr>
      </w:pPr>
      <w:r w:rsidRPr="00E732D6">
        <w:rPr>
          <w:rFonts w:eastAsia="Times New Roman"/>
        </w:rPr>
        <w:t>Flow point: Average years of service when a due course officer is promoted to the next grade</w:t>
      </w:r>
    </w:p>
    <w:p w14:paraId="2F6E8CE5" w14:textId="77777777" w:rsidR="00E732D6" w:rsidRPr="00E732D6" w:rsidRDefault="00E732D6" w:rsidP="00E732D6">
      <w:pPr>
        <w:pStyle w:val="ListParagraph"/>
        <w:numPr>
          <w:ilvl w:val="0"/>
          <w:numId w:val="10"/>
        </w:numPr>
        <w:spacing w:line="252" w:lineRule="auto"/>
        <w:rPr>
          <w:rFonts w:eastAsia="Times New Roman"/>
        </w:rPr>
      </w:pPr>
      <w:r w:rsidRPr="00E732D6">
        <w:rPr>
          <w:rFonts w:eastAsia="Times New Roman"/>
        </w:rPr>
        <w:t>Opportunity:  The in-zone “possibility” of selection</w:t>
      </w:r>
    </w:p>
    <w:p w14:paraId="3F1FFE0A" w14:textId="2848C4BA" w:rsidR="00E732D6" w:rsidRPr="00E732D6" w:rsidRDefault="00E732D6" w:rsidP="00E732D6">
      <w:pPr>
        <w:pStyle w:val="ListParagraph"/>
        <w:numPr>
          <w:ilvl w:val="0"/>
          <w:numId w:val="10"/>
        </w:numPr>
        <w:spacing w:line="252" w:lineRule="auto"/>
        <w:rPr>
          <w:rFonts w:eastAsia="Times New Roman"/>
        </w:rPr>
      </w:pPr>
      <w:r w:rsidRPr="00E732D6">
        <w:rPr>
          <w:rFonts w:eastAsia="Times New Roman"/>
        </w:rPr>
        <w:t>Selection Rate: Percentage of all officers selected for promotion</w:t>
      </w:r>
    </w:p>
    <w:p w14:paraId="49619F19" w14:textId="77777777" w:rsidR="00E732D6" w:rsidRPr="00E732D6" w:rsidRDefault="00E732D6" w:rsidP="00E732D6">
      <w:pPr>
        <w:pStyle w:val="ListParagraph"/>
        <w:spacing w:line="252" w:lineRule="auto"/>
        <w:ind w:left="1440"/>
        <w:rPr>
          <w:rFonts w:eastAsia="Times New Roman"/>
          <w:b/>
          <w:bCs/>
        </w:rPr>
      </w:pPr>
      <w:r w:rsidRPr="00E732D6">
        <w:rPr>
          <w:rFonts w:eastAsia="Times New Roman"/>
        </w:rPr>
        <w:tab/>
      </w:r>
      <w:r w:rsidRPr="00E732D6">
        <w:rPr>
          <w:rFonts w:eastAsia="Times New Roman"/>
          <w:b/>
          <w:bCs/>
        </w:rPr>
        <w:t>Selections (AZ + IZ + BZ)</w:t>
      </w:r>
    </w:p>
    <w:p w14:paraId="41215747" w14:textId="77777777" w:rsidR="00E732D6" w:rsidRPr="00E732D6" w:rsidRDefault="00E732D6" w:rsidP="00E732D6">
      <w:pPr>
        <w:pStyle w:val="ListParagraph"/>
        <w:spacing w:line="252" w:lineRule="auto"/>
        <w:ind w:left="1440"/>
        <w:rPr>
          <w:rFonts w:eastAsia="Times New Roman"/>
          <w:b/>
          <w:bCs/>
        </w:rPr>
      </w:pPr>
      <w:r w:rsidRPr="00E732D6">
        <w:rPr>
          <w:rFonts w:eastAsia="Times New Roman"/>
          <w:b/>
          <w:bCs/>
        </w:rPr>
        <w:tab/>
        <w:t xml:space="preserve">       Total Officers IZ</w:t>
      </w:r>
    </w:p>
    <w:p w14:paraId="371E066D" w14:textId="77777777" w:rsidR="00E732D6" w:rsidRPr="00E732D6" w:rsidRDefault="00E732D6" w:rsidP="00E732D6">
      <w:pPr>
        <w:pStyle w:val="ListParagraph"/>
        <w:numPr>
          <w:ilvl w:val="0"/>
          <w:numId w:val="10"/>
        </w:numPr>
        <w:spacing w:line="252" w:lineRule="auto"/>
        <w:rPr>
          <w:rFonts w:eastAsia="Times New Roman"/>
        </w:rPr>
      </w:pPr>
      <w:r w:rsidRPr="00E732D6">
        <w:rPr>
          <w:rFonts w:eastAsia="Times New Roman"/>
        </w:rPr>
        <w:t>Max below zone 10% (SECNAV statutory limit); no above zone limits (by law or policy)</w:t>
      </w:r>
    </w:p>
    <w:p w14:paraId="15E94FF4" w14:textId="5A0A27A3" w:rsidR="00E732D6" w:rsidRPr="00E732D6" w:rsidRDefault="00E732D6" w:rsidP="00E732D6">
      <w:pPr>
        <w:pStyle w:val="ListParagraph"/>
        <w:numPr>
          <w:ilvl w:val="0"/>
          <w:numId w:val="10"/>
        </w:numPr>
        <w:spacing w:line="252" w:lineRule="auto"/>
        <w:rPr>
          <w:rFonts w:eastAsia="Times New Roman"/>
        </w:rPr>
      </w:pPr>
      <w:r w:rsidRPr="00E732D6">
        <w:rPr>
          <w:rFonts w:eastAsia="Times New Roman"/>
        </w:rPr>
        <w:t>Due Course</w:t>
      </w:r>
      <w:r w:rsidR="004A515D" w:rsidRPr="00E732D6">
        <w:rPr>
          <w:rFonts w:eastAsia="Times New Roman"/>
        </w:rPr>
        <w:t>: Officers</w:t>
      </w:r>
      <w:r w:rsidRPr="00E732D6">
        <w:rPr>
          <w:rFonts w:eastAsia="Times New Roman"/>
        </w:rPr>
        <w:t xml:space="preserve"> who have not failed to select or </w:t>
      </w:r>
      <w:r w:rsidR="004A515D" w:rsidRPr="00E732D6">
        <w:rPr>
          <w:rFonts w:eastAsia="Times New Roman"/>
        </w:rPr>
        <w:t>select</w:t>
      </w:r>
      <w:r w:rsidRPr="00E732D6">
        <w:rPr>
          <w:rFonts w:eastAsia="Times New Roman"/>
        </w:rPr>
        <w:t xml:space="preserve"> below zone</w:t>
      </w:r>
    </w:p>
    <w:p w14:paraId="32ACFAA4" w14:textId="1A16E81D" w:rsidR="00E732D6" w:rsidRPr="00E732D6" w:rsidRDefault="00E732D6" w:rsidP="00E732D6">
      <w:pPr>
        <w:pStyle w:val="ListParagraph"/>
        <w:numPr>
          <w:ilvl w:val="0"/>
          <w:numId w:val="10"/>
        </w:numPr>
        <w:spacing w:line="252" w:lineRule="auto"/>
        <w:rPr>
          <w:rFonts w:eastAsia="Times New Roman"/>
        </w:rPr>
      </w:pPr>
      <w:r w:rsidRPr="00E732D6">
        <w:rPr>
          <w:rFonts w:eastAsia="Times New Roman"/>
        </w:rPr>
        <w:t>Above Zone Not Previously Considered (AZ NPC): An officer who is senior to the senior in zone, but who has not been previously considered for promotion</w:t>
      </w:r>
    </w:p>
    <w:p w14:paraId="153B8727" w14:textId="67675B2A" w:rsidR="00C55FA8" w:rsidRPr="006C4F06" w:rsidRDefault="00E732D6" w:rsidP="00657A4C">
      <w:pPr>
        <w:pStyle w:val="ListParagraph"/>
        <w:numPr>
          <w:ilvl w:val="0"/>
          <w:numId w:val="10"/>
        </w:numPr>
        <w:spacing w:line="252" w:lineRule="auto"/>
        <w:rPr>
          <w:rFonts w:eastAsia="Times New Roman"/>
        </w:rPr>
      </w:pPr>
      <w:r w:rsidRPr="00E732D6">
        <w:rPr>
          <w:rFonts w:eastAsia="Times New Roman"/>
        </w:rPr>
        <w:t>Control grade officers are so named due to statutory “controls” (i.e., limits), delineated in 10 USC §523, which limits the number of officers in the grades of O4, O5, and O6 that may be serving on active duty based on total the size of the officer corps</w:t>
      </w:r>
    </w:p>
    <w:p w14:paraId="12BC495A" w14:textId="3F36265B" w:rsidR="00085499" w:rsidRDefault="00085499" w:rsidP="00085499">
      <w:pPr>
        <w:numPr>
          <w:ilvl w:val="0"/>
          <w:numId w:val="4"/>
        </w:numPr>
        <w:spacing w:line="252" w:lineRule="auto"/>
        <w:rPr>
          <w:rFonts w:eastAsia="Times New Roman"/>
          <w:b/>
          <w:bCs/>
        </w:rPr>
      </w:pPr>
      <w:r w:rsidRPr="003C7EBF">
        <w:rPr>
          <w:rFonts w:eastAsia="Times New Roman"/>
          <w:b/>
          <w:bCs/>
        </w:rPr>
        <w:t xml:space="preserve">Medical Service Corps </w:t>
      </w:r>
    </w:p>
    <w:p w14:paraId="71020A09" w14:textId="05D9578B" w:rsidR="007313E5" w:rsidRPr="007313E5" w:rsidRDefault="007313E5" w:rsidP="007313E5">
      <w:pPr>
        <w:numPr>
          <w:ilvl w:val="1"/>
          <w:numId w:val="4"/>
        </w:numPr>
        <w:spacing w:line="252" w:lineRule="auto"/>
        <w:rPr>
          <w:rFonts w:eastAsia="Times New Roman"/>
        </w:rPr>
      </w:pPr>
      <w:r w:rsidRPr="00240FDA">
        <w:rPr>
          <w:rFonts w:eastAsia="Times New Roman"/>
        </w:rPr>
        <w:t>2xFOS LT Continuation: Proposed plan offers 2xFOS LT Continuation as a safeguard so that no 2xFOS LT is involuntarily separated.</w:t>
      </w:r>
    </w:p>
    <w:p w14:paraId="34236AFC" w14:textId="18B4380A" w:rsidR="004D6A15" w:rsidRDefault="004D6A15" w:rsidP="004D6A15">
      <w:pPr>
        <w:numPr>
          <w:ilvl w:val="1"/>
          <w:numId w:val="4"/>
        </w:numPr>
        <w:spacing w:line="252" w:lineRule="auto"/>
        <w:rPr>
          <w:rFonts w:eastAsia="Times New Roman"/>
        </w:rPr>
      </w:pPr>
      <w:r>
        <w:rPr>
          <w:rFonts w:eastAsia="Times New Roman"/>
        </w:rPr>
        <w:t>Statutory time-in-grade and flow point are the limiting factors</w:t>
      </w:r>
      <w:r w:rsidR="00C55FA8">
        <w:rPr>
          <w:rFonts w:eastAsia="Times New Roman"/>
        </w:rPr>
        <w:t>.</w:t>
      </w:r>
    </w:p>
    <w:p w14:paraId="04BAD80A" w14:textId="5344615C" w:rsidR="006C4F06" w:rsidRPr="006C4F06" w:rsidRDefault="006C4F06" w:rsidP="006C4F06">
      <w:pPr>
        <w:pStyle w:val="ListParagraph"/>
        <w:numPr>
          <w:ilvl w:val="1"/>
          <w:numId w:val="4"/>
        </w:numPr>
        <w:rPr>
          <w:rFonts w:eastAsia="Times New Roman"/>
        </w:rPr>
      </w:pPr>
      <w:r w:rsidRPr="006C4F06">
        <w:rPr>
          <w:rFonts w:eastAsia="Times New Roman"/>
        </w:rPr>
        <w:t>Retire/Retain opportunities available.</w:t>
      </w:r>
    </w:p>
    <w:p w14:paraId="00B752C0" w14:textId="5253821F" w:rsidR="00332CA8" w:rsidRDefault="00332CA8" w:rsidP="0036515E">
      <w:pPr>
        <w:pStyle w:val="ListParagraph"/>
        <w:numPr>
          <w:ilvl w:val="1"/>
          <w:numId w:val="4"/>
        </w:numPr>
        <w:spacing w:line="252" w:lineRule="auto"/>
        <w:rPr>
          <w:rFonts w:eastAsia="Times New Roman"/>
        </w:rPr>
      </w:pPr>
      <w:r w:rsidRPr="0036515E">
        <w:rPr>
          <w:rFonts w:eastAsia="Times New Roman"/>
        </w:rPr>
        <w:t xml:space="preserve">For context </w:t>
      </w:r>
      <w:r w:rsidR="0036515E">
        <w:rPr>
          <w:rFonts w:eastAsia="Times New Roman"/>
        </w:rPr>
        <w:t>the 5-yr trend</w:t>
      </w:r>
      <w:r w:rsidRPr="0036515E">
        <w:rPr>
          <w:rFonts w:eastAsia="Times New Roman"/>
        </w:rPr>
        <w:t xml:space="preserve"> (executed</w:t>
      </w:r>
      <w:r w:rsidR="0036515E">
        <w:rPr>
          <w:rFonts w:eastAsia="Times New Roman"/>
        </w:rPr>
        <w:t xml:space="preserve"> promotion</w:t>
      </w:r>
      <w:r w:rsidRPr="0036515E">
        <w:rPr>
          <w:rFonts w:eastAsia="Times New Roman"/>
        </w:rPr>
        <w:t xml:space="preserve">) is below: </w:t>
      </w:r>
    </w:p>
    <w:p w14:paraId="37A6AD7E" w14:textId="77777777" w:rsidR="0036515E" w:rsidRDefault="0036515E" w:rsidP="0036515E">
      <w:pPr>
        <w:pStyle w:val="ListParagraph"/>
        <w:spacing w:line="252" w:lineRule="auto"/>
        <w:ind w:left="1080"/>
        <w:rPr>
          <w:rFonts w:eastAsia="Times New Roman"/>
        </w:rPr>
      </w:pPr>
    </w:p>
    <w:p w14:paraId="20CE03D1" w14:textId="5C4AD7B9" w:rsidR="00085499" w:rsidRPr="00983DBD" w:rsidRDefault="0036515E" w:rsidP="00983DBD">
      <w:pPr>
        <w:pStyle w:val="ListParagraph"/>
        <w:spacing w:line="252" w:lineRule="auto"/>
        <w:ind w:left="1080"/>
        <w:jc w:val="center"/>
        <w:rPr>
          <w:rFonts w:eastAsia="Times New Roman"/>
        </w:rPr>
      </w:pPr>
      <w:r w:rsidRPr="0036515E">
        <w:rPr>
          <w:rFonts w:eastAsia="Times New Roman"/>
          <w:noProof/>
        </w:rPr>
        <w:drawing>
          <wp:inline distT="0" distB="0" distL="0" distR="0" wp14:anchorId="6949BA49" wp14:editId="0AADC31A">
            <wp:extent cx="3210549" cy="1966823"/>
            <wp:effectExtent l="0" t="0" r="9525" b="0"/>
            <wp:docPr id="919956014" name="Picture 1" descr="A picture containing text, crossword puzzle, da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956014" name="Picture 1" descr="A picture containing text, crossword puzzle, day&#10;&#10;AI-generated content may be incorrect."/>
                    <pic:cNvPicPr/>
                  </pic:nvPicPr>
                  <pic:blipFill>
                    <a:blip r:embed="rId9"/>
                    <a:stretch>
                      <a:fillRect/>
                    </a:stretch>
                  </pic:blipFill>
                  <pic:spPr>
                    <a:xfrm>
                      <a:off x="0" y="0"/>
                      <a:ext cx="3232560" cy="1980307"/>
                    </a:xfrm>
                    <a:prstGeom prst="rect">
                      <a:avLst/>
                    </a:prstGeom>
                  </pic:spPr>
                </pic:pic>
              </a:graphicData>
            </a:graphic>
          </wp:inline>
        </w:drawing>
      </w:r>
    </w:p>
    <w:sectPr w:rsidR="00085499" w:rsidRPr="00983DBD" w:rsidSect="00822A09">
      <w:footerReference w:type="default" r:id="rId10"/>
      <w:pgSz w:w="12240" w:h="15840"/>
      <w:pgMar w:top="720" w:right="720" w:bottom="72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F1D0DC" w14:textId="77777777" w:rsidR="00A30125" w:rsidRDefault="00A30125" w:rsidP="00657A4C">
      <w:pPr>
        <w:spacing w:after="0" w:line="240" w:lineRule="auto"/>
      </w:pPr>
      <w:r>
        <w:separator/>
      </w:r>
    </w:p>
  </w:endnote>
  <w:endnote w:type="continuationSeparator" w:id="0">
    <w:p w14:paraId="444D4986" w14:textId="77777777" w:rsidR="00A30125" w:rsidRDefault="00A30125" w:rsidP="00657A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5191610"/>
      <w:docPartObj>
        <w:docPartGallery w:val="Page Numbers (Bottom of Page)"/>
        <w:docPartUnique/>
      </w:docPartObj>
    </w:sdtPr>
    <w:sdtEndPr>
      <w:rPr>
        <w:noProof/>
      </w:rPr>
    </w:sdtEndPr>
    <w:sdtContent>
      <w:p w14:paraId="191139DD" w14:textId="289BDFD2" w:rsidR="00657A4C" w:rsidRDefault="00657A4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4C33DE7" w14:textId="77777777" w:rsidR="00657A4C" w:rsidRDefault="00657A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0B59BE" w14:textId="77777777" w:rsidR="00A30125" w:rsidRDefault="00A30125" w:rsidP="00657A4C">
      <w:pPr>
        <w:spacing w:after="0" w:line="240" w:lineRule="auto"/>
      </w:pPr>
      <w:r>
        <w:separator/>
      </w:r>
    </w:p>
  </w:footnote>
  <w:footnote w:type="continuationSeparator" w:id="0">
    <w:p w14:paraId="6684CBC2" w14:textId="77777777" w:rsidR="00A30125" w:rsidRDefault="00A30125" w:rsidP="00657A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FA7B58"/>
    <w:multiLevelType w:val="hybridMultilevel"/>
    <w:tmpl w:val="41E69184"/>
    <w:lvl w:ilvl="0" w:tplc="E4923B08">
      <w:start w:val="1"/>
      <w:numFmt w:val="bullet"/>
      <w:lvlText w:val="•"/>
      <w:lvlJc w:val="left"/>
      <w:pPr>
        <w:tabs>
          <w:tab w:val="num" w:pos="360"/>
        </w:tabs>
        <w:ind w:left="360" w:hanging="360"/>
      </w:pPr>
      <w:rPr>
        <w:rFonts w:ascii="Arial" w:hAnsi="Arial" w:cs="Times New Roman" w:hint="default"/>
      </w:rPr>
    </w:lvl>
    <w:lvl w:ilvl="1" w:tplc="313C4068">
      <w:numFmt w:val="bullet"/>
      <w:lvlText w:val="–"/>
      <w:lvlJc w:val="left"/>
      <w:pPr>
        <w:tabs>
          <w:tab w:val="num" w:pos="1080"/>
        </w:tabs>
        <w:ind w:left="1080" w:hanging="360"/>
      </w:pPr>
      <w:rPr>
        <w:rFonts w:ascii="Arial" w:hAnsi="Arial" w:cs="Times New Roman" w:hint="default"/>
      </w:rPr>
    </w:lvl>
    <w:lvl w:ilvl="2" w:tplc="2618D8D4">
      <w:start w:val="1"/>
      <w:numFmt w:val="bullet"/>
      <w:lvlText w:val="•"/>
      <w:lvlJc w:val="left"/>
      <w:pPr>
        <w:tabs>
          <w:tab w:val="num" w:pos="1800"/>
        </w:tabs>
        <w:ind w:left="1800" w:hanging="360"/>
      </w:pPr>
      <w:rPr>
        <w:rFonts w:ascii="Arial" w:hAnsi="Arial" w:cs="Times New Roman" w:hint="default"/>
      </w:rPr>
    </w:lvl>
    <w:lvl w:ilvl="3" w:tplc="C38ECC3A">
      <w:start w:val="1"/>
      <w:numFmt w:val="bullet"/>
      <w:lvlText w:val="•"/>
      <w:lvlJc w:val="left"/>
      <w:pPr>
        <w:tabs>
          <w:tab w:val="num" w:pos="2520"/>
        </w:tabs>
        <w:ind w:left="2520" w:hanging="360"/>
      </w:pPr>
      <w:rPr>
        <w:rFonts w:ascii="Arial" w:hAnsi="Arial" w:cs="Times New Roman" w:hint="default"/>
      </w:rPr>
    </w:lvl>
    <w:lvl w:ilvl="4" w:tplc="68EA3EA8">
      <w:start w:val="1"/>
      <w:numFmt w:val="bullet"/>
      <w:lvlText w:val="•"/>
      <w:lvlJc w:val="left"/>
      <w:pPr>
        <w:tabs>
          <w:tab w:val="num" w:pos="3240"/>
        </w:tabs>
        <w:ind w:left="3240" w:hanging="360"/>
      </w:pPr>
      <w:rPr>
        <w:rFonts w:ascii="Arial" w:hAnsi="Arial" w:cs="Times New Roman" w:hint="default"/>
      </w:rPr>
    </w:lvl>
    <w:lvl w:ilvl="5" w:tplc="FEB4D316">
      <w:start w:val="1"/>
      <w:numFmt w:val="bullet"/>
      <w:lvlText w:val="•"/>
      <w:lvlJc w:val="left"/>
      <w:pPr>
        <w:tabs>
          <w:tab w:val="num" w:pos="3960"/>
        </w:tabs>
        <w:ind w:left="3960" w:hanging="360"/>
      </w:pPr>
      <w:rPr>
        <w:rFonts w:ascii="Arial" w:hAnsi="Arial" w:cs="Times New Roman" w:hint="default"/>
      </w:rPr>
    </w:lvl>
    <w:lvl w:ilvl="6" w:tplc="8206C4A6">
      <w:start w:val="1"/>
      <w:numFmt w:val="bullet"/>
      <w:lvlText w:val="•"/>
      <w:lvlJc w:val="left"/>
      <w:pPr>
        <w:tabs>
          <w:tab w:val="num" w:pos="4680"/>
        </w:tabs>
        <w:ind w:left="4680" w:hanging="360"/>
      </w:pPr>
      <w:rPr>
        <w:rFonts w:ascii="Arial" w:hAnsi="Arial" w:cs="Times New Roman" w:hint="default"/>
      </w:rPr>
    </w:lvl>
    <w:lvl w:ilvl="7" w:tplc="8D8E1D98">
      <w:start w:val="1"/>
      <w:numFmt w:val="bullet"/>
      <w:lvlText w:val="•"/>
      <w:lvlJc w:val="left"/>
      <w:pPr>
        <w:tabs>
          <w:tab w:val="num" w:pos="5400"/>
        </w:tabs>
        <w:ind w:left="5400" w:hanging="360"/>
      </w:pPr>
      <w:rPr>
        <w:rFonts w:ascii="Arial" w:hAnsi="Arial" w:cs="Times New Roman" w:hint="default"/>
      </w:rPr>
    </w:lvl>
    <w:lvl w:ilvl="8" w:tplc="C8EA5CC4">
      <w:start w:val="1"/>
      <w:numFmt w:val="bullet"/>
      <w:lvlText w:val="•"/>
      <w:lvlJc w:val="left"/>
      <w:pPr>
        <w:tabs>
          <w:tab w:val="num" w:pos="6120"/>
        </w:tabs>
        <w:ind w:left="6120" w:hanging="360"/>
      </w:pPr>
      <w:rPr>
        <w:rFonts w:ascii="Arial" w:hAnsi="Arial" w:cs="Times New Roman" w:hint="default"/>
      </w:rPr>
    </w:lvl>
  </w:abstractNum>
  <w:abstractNum w:abstractNumId="1" w15:restartNumberingAfterBreak="0">
    <w:nsid w:val="1DB43112"/>
    <w:multiLevelType w:val="hybridMultilevel"/>
    <w:tmpl w:val="C1465206"/>
    <w:lvl w:ilvl="0" w:tplc="342E5A4E">
      <w:start w:val="1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E9A2065"/>
    <w:multiLevelType w:val="hybridMultilevel"/>
    <w:tmpl w:val="063C99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23C056D"/>
    <w:multiLevelType w:val="hybridMultilevel"/>
    <w:tmpl w:val="93385B46"/>
    <w:lvl w:ilvl="0" w:tplc="19DC6258">
      <w:start w:val="1"/>
      <w:numFmt w:val="bullet"/>
      <w:lvlText w:val="•"/>
      <w:lvlJc w:val="left"/>
      <w:pPr>
        <w:tabs>
          <w:tab w:val="num" w:pos="1080"/>
        </w:tabs>
        <w:ind w:left="1080" w:hanging="360"/>
      </w:pPr>
      <w:rPr>
        <w:rFonts w:ascii="Arial" w:hAnsi="Arial" w:cs="Times New Roman"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4" w15:restartNumberingAfterBreak="0">
    <w:nsid w:val="28CA79F6"/>
    <w:multiLevelType w:val="hybridMultilevel"/>
    <w:tmpl w:val="F190A4D8"/>
    <w:lvl w:ilvl="0" w:tplc="E38E7EB8">
      <w:start w:val="1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F1E5AD2"/>
    <w:multiLevelType w:val="hybridMultilevel"/>
    <w:tmpl w:val="D1288E22"/>
    <w:lvl w:ilvl="0" w:tplc="4B80FD7C">
      <w:start w:val="1"/>
      <w:numFmt w:val="bullet"/>
      <w:lvlText w:val="•"/>
      <w:lvlJc w:val="left"/>
      <w:pPr>
        <w:tabs>
          <w:tab w:val="num" w:pos="360"/>
        </w:tabs>
        <w:ind w:left="360" w:hanging="360"/>
      </w:pPr>
      <w:rPr>
        <w:rFonts w:ascii="Arial" w:hAnsi="Arial" w:cs="Times New Roman" w:hint="default"/>
      </w:rPr>
    </w:lvl>
    <w:lvl w:ilvl="1" w:tplc="411EA794">
      <w:numFmt w:val="bullet"/>
      <w:lvlText w:val="–"/>
      <w:lvlJc w:val="left"/>
      <w:pPr>
        <w:tabs>
          <w:tab w:val="num" w:pos="1080"/>
        </w:tabs>
        <w:ind w:left="1080" w:hanging="360"/>
      </w:pPr>
      <w:rPr>
        <w:rFonts w:ascii="Arial" w:hAnsi="Arial" w:cs="Times New Roman" w:hint="default"/>
      </w:rPr>
    </w:lvl>
    <w:lvl w:ilvl="2" w:tplc="44D0569C">
      <w:start w:val="1"/>
      <w:numFmt w:val="bullet"/>
      <w:lvlText w:val="•"/>
      <w:lvlJc w:val="left"/>
      <w:pPr>
        <w:tabs>
          <w:tab w:val="num" w:pos="1800"/>
        </w:tabs>
        <w:ind w:left="1800" w:hanging="360"/>
      </w:pPr>
      <w:rPr>
        <w:rFonts w:ascii="Arial" w:hAnsi="Arial" w:cs="Times New Roman" w:hint="default"/>
      </w:rPr>
    </w:lvl>
    <w:lvl w:ilvl="3" w:tplc="108C3FCC">
      <w:start w:val="1"/>
      <w:numFmt w:val="bullet"/>
      <w:lvlText w:val="•"/>
      <w:lvlJc w:val="left"/>
      <w:pPr>
        <w:tabs>
          <w:tab w:val="num" w:pos="2520"/>
        </w:tabs>
        <w:ind w:left="2520" w:hanging="360"/>
      </w:pPr>
      <w:rPr>
        <w:rFonts w:ascii="Arial" w:hAnsi="Arial" w:cs="Times New Roman" w:hint="default"/>
      </w:rPr>
    </w:lvl>
    <w:lvl w:ilvl="4" w:tplc="F6B4EC2C">
      <w:start w:val="1"/>
      <w:numFmt w:val="bullet"/>
      <w:lvlText w:val="•"/>
      <w:lvlJc w:val="left"/>
      <w:pPr>
        <w:tabs>
          <w:tab w:val="num" w:pos="3240"/>
        </w:tabs>
        <w:ind w:left="3240" w:hanging="360"/>
      </w:pPr>
      <w:rPr>
        <w:rFonts w:ascii="Arial" w:hAnsi="Arial" w:cs="Times New Roman" w:hint="default"/>
      </w:rPr>
    </w:lvl>
    <w:lvl w:ilvl="5" w:tplc="EEFA834C">
      <w:start w:val="1"/>
      <w:numFmt w:val="bullet"/>
      <w:lvlText w:val="•"/>
      <w:lvlJc w:val="left"/>
      <w:pPr>
        <w:tabs>
          <w:tab w:val="num" w:pos="3960"/>
        </w:tabs>
        <w:ind w:left="3960" w:hanging="360"/>
      </w:pPr>
      <w:rPr>
        <w:rFonts w:ascii="Arial" w:hAnsi="Arial" w:cs="Times New Roman" w:hint="default"/>
      </w:rPr>
    </w:lvl>
    <w:lvl w:ilvl="6" w:tplc="65C48304">
      <w:start w:val="1"/>
      <w:numFmt w:val="bullet"/>
      <w:lvlText w:val="•"/>
      <w:lvlJc w:val="left"/>
      <w:pPr>
        <w:tabs>
          <w:tab w:val="num" w:pos="4680"/>
        </w:tabs>
        <w:ind w:left="4680" w:hanging="360"/>
      </w:pPr>
      <w:rPr>
        <w:rFonts w:ascii="Arial" w:hAnsi="Arial" w:cs="Times New Roman" w:hint="default"/>
      </w:rPr>
    </w:lvl>
    <w:lvl w:ilvl="7" w:tplc="A114FC24">
      <w:start w:val="1"/>
      <w:numFmt w:val="bullet"/>
      <w:lvlText w:val="•"/>
      <w:lvlJc w:val="left"/>
      <w:pPr>
        <w:tabs>
          <w:tab w:val="num" w:pos="5400"/>
        </w:tabs>
        <w:ind w:left="5400" w:hanging="360"/>
      </w:pPr>
      <w:rPr>
        <w:rFonts w:ascii="Arial" w:hAnsi="Arial" w:cs="Times New Roman" w:hint="default"/>
      </w:rPr>
    </w:lvl>
    <w:lvl w:ilvl="8" w:tplc="759A3670">
      <w:start w:val="1"/>
      <w:numFmt w:val="bullet"/>
      <w:lvlText w:val="•"/>
      <w:lvlJc w:val="left"/>
      <w:pPr>
        <w:tabs>
          <w:tab w:val="num" w:pos="6120"/>
        </w:tabs>
        <w:ind w:left="6120" w:hanging="360"/>
      </w:pPr>
      <w:rPr>
        <w:rFonts w:ascii="Arial" w:hAnsi="Arial" w:cs="Times New Roman" w:hint="default"/>
      </w:rPr>
    </w:lvl>
  </w:abstractNum>
  <w:abstractNum w:abstractNumId="6" w15:restartNumberingAfterBreak="0">
    <w:nsid w:val="308C1C10"/>
    <w:multiLevelType w:val="hybridMultilevel"/>
    <w:tmpl w:val="86DC30F4"/>
    <w:lvl w:ilvl="0" w:tplc="5BECE188">
      <w:start w:val="1"/>
      <w:numFmt w:val="bullet"/>
      <w:lvlText w:val="•"/>
      <w:lvlJc w:val="left"/>
      <w:pPr>
        <w:tabs>
          <w:tab w:val="num" w:pos="360"/>
        </w:tabs>
        <w:ind w:left="360" w:hanging="360"/>
      </w:pPr>
      <w:rPr>
        <w:rFonts w:ascii="Arial" w:hAnsi="Arial" w:cs="Times New Roman" w:hint="default"/>
      </w:rPr>
    </w:lvl>
    <w:lvl w:ilvl="1" w:tplc="9FA89DCC">
      <w:numFmt w:val="bullet"/>
      <w:lvlText w:val="–"/>
      <w:lvlJc w:val="left"/>
      <w:pPr>
        <w:tabs>
          <w:tab w:val="num" w:pos="1080"/>
        </w:tabs>
        <w:ind w:left="1080" w:hanging="360"/>
      </w:pPr>
      <w:rPr>
        <w:rFonts w:ascii="Arial" w:hAnsi="Arial" w:cs="Times New Roman" w:hint="default"/>
      </w:rPr>
    </w:lvl>
    <w:lvl w:ilvl="2" w:tplc="19DC6258">
      <w:start w:val="1"/>
      <w:numFmt w:val="bullet"/>
      <w:lvlText w:val="•"/>
      <w:lvlJc w:val="left"/>
      <w:pPr>
        <w:tabs>
          <w:tab w:val="num" w:pos="1800"/>
        </w:tabs>
        <w:ind w:left="1800" w:hanging="360"/>
      </w:pPr>
      <w:rPr>
        <w:rFonts w:ascii="Arial" w:hAnsi="Arial" w:cs="Times New Roman" w:hint="default"/>
      </w:rPr>
    </w:lvl>
    <w:lvl w:ilvl="3" w:tplc="4D005E70">
      <w:start w:val="1"/>
      <w:numFmt w:val="bullet"/>
      <w:lvlText w:val="•"/>
      <w:lvlJc w:val="left"/>
      <w:pPr>
        <w:tabs>
          <w:tab w:val="num" w:pos="2520"/>
        </w:tabs>
        <w:ind w:left="2520" w:hanging="360"/>
      </w:pPr>
      <w:rPr>
        <w:rFonts w:ascii="Arial" w:hAnsi="Arial" w:cs="Times New Roman" w:hint="default"/>
      </w:rPr>
    </w:lvl>
    <w:lvl w:ilvl="4" w:tplc="4EC2E0C8">
      <w:start w:val="1"/>
      <w:numFmt w:val="bullet"/>
      <w:lvlText w:val="•"/>
      <w:lvlJc w:val="left"/>
      <w:pPr>
        <w:tabs>
          <w:tab w:val="num" w:pos="3240"/>
        </w:tabs>
        <w:ind w:left="3240" w:hanging="360"/>
      </w:pPr>
      <w:rPr>
        <w:rFonts w:ascii="Arial" w:hAnsi="Arial" w:cs="Times New Roman" w:hint="default"/>
      </w:rPr>
    </w:lvl>
    <w:lvl w:ilvl="5" w:tplc="114E2DA8">
      <w:start w:val="1"/>
      <w:numFmt w:val="bullet"/>
      <w:lvlText w:val="•"/>
      <w:lvlJc w:val="left"/>
      <w:pPr>
        <w:tabs>
          <w:tab w:val="num" w:pos="3960"/>
        </w:tabs>
        <w:ind w:left="3960" w:hanging="360"/>
      </w:pPr>
      <w:rPr>
        <w:rFonts w:ascii="Arial" w:hAnsi="Arial" w:cs="Times New Roman" w:hint="default"/>
      </w:rPr>
    </w:lvl>
    <w:lvl w:ilvl="6" w:tplc="0A18B74C">
      <w:start w:val="1"/>
      <w:numFmt w:val="bullet"/>
      <w:lvlText w:val="•"/>
      <w:lvlJc w:val="left"/>
      <w:pPr>
        <w:tabs>
          <w:tab w:val="num" w:pos="4680"/>
        </w:tabs>
        <w:ind w:left="4680" w:hanging="360"/>
      </w:pPr>
      <w:rPr>
        <w:rFonts w:ascii="Arial" w:hAnsi="Arial" w:cs="Times New Roman" w:hint="default"/>
      </w:rPr>
    </w:lvl>
    <w:lvl w:ilvl="7" w:tplc="83920788">
      <w:start w:val="1"/>
      <w:numFmt w:val="bullet"/>
      <w:lvlText w:val="•"/>
      <w:lvlJc w:val="left"/>
      <w:pPr>
        <w:tabs>
          <w:tab w:val="num" w:pos="5400"/>
        </w:tabs>
        <w:ind w:left="5400" w:hanging="360"/>
      </w:pPr>
      <w:rPr>
        <w:rFonts w:ascii="Arial" w:hAnsi="Arial" w:cs="Times New Roman" w:hint="default"/>
      </w:rPr>
    </w:lvl>
    <w:lvl w:ilvl="8" w:tplc="50CC1074">
      <w:start w:val="1"/>
      <w:numFmt w:val="bullet"/>
      <w:lvlText w:val="•"/>
      <w:lvlJc w:val="left"/>
      <w:pPr>
        <w:tabs>
          <w:tab w:val="num" w:pos="6120"/>
        </w:tabs>
        <w:ind w:left="6120" w:hanging="360"/>
      </w:pPr>
      <w:rPr>
        <w:rFonts w:ascii="Arial" w:hAnsi="Arial" w:cs="Times New Roman" w:hint="default"/>
      </w:rPr>
    </w:lvl>
  </w:abstractNum>
  <w:abstractNum w:abstractNumId="7" w15:restartNumberingAfterBreak="0">
    <w:nsid w:val="3A1162A0"/>
    <w:multiLevelType w:val="hybridMultilevel"/>
    <w:tmpl w:val="E8D27660"/>
    <w:lvl w:ilvl="0" w:tplc="9FA89DCC">
      <w:numFmt w:val="bullet"/>
      <w:lvlText w:val="–"/>
      <w:lvlJc w:val="left"/>
      <w:pPr>
        <w:ind w:left="1440" w:hanging="360"/>
      </w:pPr>
      <w:rPr>
        <w:rFonts w:ascii="Arial" w:hAnsi="Arial" w:cs="Times New Roman" w:hint="default"/>
      </w:rPr>
    </w:lvl>
    <w:lvl w:ilvl="1" w:tplc="9FA89DCC">
      <w:numFmt w:val="bullet"/>
      <w:lvlText w:val="–"/>
      <w:lvlJc w:val="left"/>
      <w:pPr>
        <w:ind w:left="2160" w:hanging="360"/>
      </w:pPr>
      <w:rPr>
        <w:rFonts w:ascii="Arial" w:hAnsi="Arial" w:cs="Times New Roman"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47096936"/>
    <w:multiLevelType w:val="hybridMultilevel"/>
    <w:tmpl w:val="8310854A"/>
    <w:lvl w:ilvl="0" w:tplc="A6385330">
      <w:start w:val="1"/>
      <w:numFmt w:val="bullet"/>
      <w:lvlText w:val="•"/>
      <w:lvlJc w:val="left"/>
      <w:pPr>
        <w:tabs>
          <w:tab w:val="num" w:pos="720"/>
        </w:tabs>
        <w:ind w:left="720" w:hanging="360"/>
      </w:pPr>
      <w:rPr>
        <w:rFonts w:ascii="Arial" w:hAnsi="Arial" w:cs="Times New Roman" w:hint="default"/>
      </w:rPr>
    </w:lvl>
    <w:lvl w:ilvl="1" w:tplc="9FA89DCC">
      <w:numFmt w:val="bullet"/>
      <w:lvlText w:val="–"/>
      <w:lvlJc w:val="left"/>
      <w:pPr>
        <w:ind w:left="1440" w:hanging="360"/>
      </w:pPr>
      <w:rPr>
        <w:rFonts w:ascii="Arial" w:hAnsi="Arial" w:cs="Times New Roman" w:hint="default"/>
      </w:rPr>
    </w:lvl>
    <w:lvl w:ilvl="2" w:tplc="CF22EA2E">
      <w:start w:val="1"/>
      <w:numFmt w:val="bullet"/>
      <w:lvlText w:val="•"/>
      <w:lvlJc w:val="left"/>
      <w:pPr>
        <w:tabs>
          <w:tab w:val="num" w:pos="2160"/>
        </w:tabs>
        <w:ind w:left="2160" w:hanging="360"/>
      </w:pPr>
      <w:rPr>
        <w:rFonts w:ascii="Arial" w:hAnsi="Arial" w:cs="Times New Roman" w:hint="default"/>
      </w:rPr>
    </w:lvl>
    <w:lvl w:ilvl="3" w:tplc="767A9FD2">
      <w:start w:val="1"/>
      <w:numFmt w:val="bullet"/>
      <w:lvlText w:val="•"/>
      <w:lvlJc w:val="left"/>
      <w:pPr>
        <w:tabs>
          <w:tab w:val="num" w:pos="2880"/>
        </w:tabs>
        <w:ind w:left="2880" w:hanging="360"/>
      </w:pPr>
      <w:rPr>
        <w:rFonts w:ascii="Arial" w:hAnsi="Arial" w:cs="Times New Roman" w:hint="default"/>
      </w:rPr>
    </w:lvl>
    <w:lvl w:ilvl="4" w:tplc="A8E2787A">
      <w:start w:val="1"/>
      <w:numFmt w:val="bullet"/>
      <w:lvlText w:val="•"/>
      <w:lvlJc w:val="left"/>
      <w:pPr>
        <w:tabs>
          <w:tab w:val="num" w:pos="3600"/>
        </w:tabs>
        <w:ind w:left="3600" w:hanging="360"/>
      </w:pPr>
      <w:rPr>
        <w:rFonts w:ascii="Arial" w:hAnsi="Arial" w:cs="Times New Roman" w:hint="default"/>
      </w:rPr>
    </w:lvl>
    <w:lvl w:ilvl="5" w:tplc="8326D9E8">
      <w:start w:val="1"/>
      <w:numFmt w:val="bullet"/>
      <w:lvlText w:val="•"/>
      <w:lvlJc w:val="left"/>
      <w:pPr>
        <w:tabs>
          <w:tab w:val="num" w:pos="4320"/>
        </w:tabs>
        <w:ind w:left="4320" w:hanging="360"/>
      </w:pPr>
      <w:rPr>
        <w:rFonts w:ascii="Arial" w:hAnsi="Arial" w:cs="Times New Roman" w:hint="default"/>
      </w:rPr>
    </w:lvl>
    <w:lvl w:ilvl="6" w:tplc="3058FF5A">
      <w:start w:val="1"/>
      <w:numFmt w:val="bullet"/>
      <w:lvlText w:val="•"/>
      <w:lvlJc w:val="left"/>
      <w:pPr>
        <w:tabs>
          <w:tab w:val="num" w:pos="5040"/>
        </w:tabs>
        <w:ind w:left="5040" w:hanging="360"/>
      </w:pPr>
      <w:rPr>
        <w:rFonts w:ascii="Arial" w:hAnsi="Arial" w:cs="Times New Roman" w:hint="default"/>
      </w:rPr>
    </w:lvl>
    <w:lvl w:ilvl="7" w:tplc="C77A0E2E">
      <w:start w:val="1"/>
      <w:numFmt w:val="bullet"/>
      <w:lvlText w:val="•"/>
      <w:lvlJc w:val="left"/>
      <w:pPr>
        <w:tabs>
          <w:tab w:val="num" w:pos="5760"/>
        </w:tabs>
        <w:ind w:left="5760" w:hanging="360"/>
      </w:pPr>
      <w:rPr>
        <w:rFonts w:ascii="Arial" w:hAnsi="Arial" w:cs="Times New Roman" w:hint="default"/>
      </w:rPr>
    </w:lvl>
    <w:lvl w:ilvl="8" w:tplc="691AA902">
      <w:start w:val="1"/>
      <w:numFmt w:val="bullet"/>
      <w:lvlText w:val="•"/>
      <w:lvlJc w:val="left"/>
      <w:pPr>
        <w:tabs>
          <w:tab w:val="num" w:pos="6480"/>
        </w:tabs>
        <w:ind w:left="6480" w:hanging="360"/>
      </w:pPr>
      <w:rPr>
        <w:rFonts w:ascii="Arial" w:hAnsi="Arial" w:cs="Times New Roman" w:hint="default"/>
      </w:rPr>
    </w:lvl>
  </w:abstractNum>
  <w:abstractNum w:abstractNumId="9" w15:restartNumberingAfterBreak="0">
    <w:nsid w:val="4A887997"/>
    <w:multiLevelType w:val="hybridMultilevel"/>
    <w:tmpl w:val="CD42DA10"/>
    <w:lvl w:ilvl="0" w:tplc="9FA89DCC">
      <w:numFmt w:val="bullet"/>
      <w:lvlText w:val="–"/>
      <w:lvlJc w:val="left"/>
      <w:pPr>
        <w:tabs>
          <w:tab w:val="num" w:pos="1080"/>
        </w:tabs>
        <w:ind w:left="1080" w:hanging="360"/>
      </w:pPr>
      <w:rPr>
        <w:rFonts w:ascii="Arial" w:hAnsi="Arial" w:cs="Times New Roman" w:hint="default"/>
      </w:rPr>
    </w:lvl>
    <w:lvl w:ilvl="1" w:tplc="FFFFFFFF" w:tentative="1">
      <w:start w:val="1"/>
      <w:numFmt w:val="bullet"/>
      <w:lvlText w:val="o"/>
      <w:lvlJc w:val="left"/>
      <w:pPr>
        <w:ind w:left="360" w:hanging="360"/>
      </w:pPr>
      <w:rPr>
        <w:rFonts w:ascii="Courier New" w:hAnsi="Courier New" w:cs="Courier New" w:hint="default"/>
      </w:rPr>
    </w:lvl>
    <w:lvl w:ilvl="2" w:tplc="FFFFFFFF" w:tentative="1">
      <w:start w:val="1"/>
      <w:numFmt w:val="bullet"/>
      <w:lvlText w:val=""/>
      <w:lvlJc w:val="left"/>
      <w:pPr>
        <w:ind w:left="1080" w:hanging="360"/>
      </w:pPr>
      <w:rPr>
        <w:rFonts w:ascii="Wingdings" w:hAnsi="Wingdings" w:hint="default"/>
      </w:rPr>
    </w:lvl>
    <w:lvl w:ilvl="3" w:tplc="FFFFFFFF" w:tentative="1">
      <w:start w:val="1"/>
      <w:numFmt w:val="bullet"/>
      <w:lvlText w:val=""/>
      <w:lvlJc w:val="left"/>
      <w:pPr>
        <w:ind w:left="1800" w:hanging="360"/>
      </w:pPr>
      <w:rPr>
        <w:rFonts w:ascii="Symbol" w:hAnsi="Symbol" w:hint="default"/>
      </w:rPr>
    </w:lvl>
    <w:lvl w:ilvl="4" w:tplc="FFFFFFFF" w:tentative="1">
      <w:start w:val="1"/>
      <w:numFmt w:val="bullet"/>
      <w:lvlText w:val="o"/>
      <w:lvlJc w:val="left"/>
      <w:pPr>
        <w:ind w:left="2520" w:hanging="360"/>
      </w:pPr>
      <w:rPr>
        <w:rFonts w:ascii="Courier New" w:hAnsi="Courier New" w:cs="Courier New" w:hint="default"/>
      </w:rPr>
    </w:lvl>
    <w:lvl w:ilvl="5" w:tplc="FFFFFFFF" w:tentative="1">
      <w:start w:val="1"/>
      <w:numFmt w:val="bullet"/>
      <w:lvlText w:val=""/>
      <w:lvlJc w:val="left"/>
      <w:pPr>
        <w:ind w:left="3240" w:hanging="360"/>
      </w:pPr>
      <w:rPr>
        <w:rFonts w:ascii="Wingdings" w:hAnsi="Wingdings" w:hint="default"/>
      </w:rPr>
    </w:lvl>
    <w:lvl w:ilvl="6" w:tplc="FFFFFFFF" w:tentative="1">
      <w:start w:val="1"/>
      <w:numFmt w:val="bullet"/>
      <w:lvlText w:val=""/>
      <w:lvlJc w:val="left"/>
      <w:pPr>
        <w:ind w:left="3960" w:hanging="360"/>
      </w:pPr>
      <w:rPr>
        <w:rFonts w:ascii="Symbol" w:hAnsi="Symbol" w:hint="default"/>
      </w:rPr>
    </w:lvl>
    <w:lvl w:ilvl="7" w:tplc="FFFFFFFF" w:tentative="1">
      <w:start w:val="1"/>
      <w:numFmt w:val="bullet"/>
      <w:lvlText w:val="o"/>
      <w:lvlJc w:val="left"/>
      <w:pPr>
        <w:ind w:left="4680" w:hanging="360"/>
      </w:pPr>
      <w:rPr>
        <w:rFonts w:ascii="Courier New" w:hAnsi="Courier New" w:cs="Courier New" w:hint="default"/>
      </w:rPr>
    </w:lvl>
    <w:lvl w:ilvl="8" w:tplc="FFFFFFFF" w:tentative="1">
      <w:start w:val="1"/>
      <w:numFmt w:val="bullet"/>
      <w:lvlText w:val=""/>
      <w:lvlJc w:val="left"/>
      <w:pPr>
        <w:ind w:left="5400" w:hanging="360"/>
      </w:pPr>
      <w:rPr>
        <w:rFonts w:ascii="Wingdings" w:hAnsi="Wingdings" w:hint="default"/>
      </w:rPr>
    </w:lvl>
  </w:abstractNum>
  <w:abstractNum w:abstractNumId="10" w15:restartNumberingAfterBreak="0">
    <w:nsid w:val="501E54AA"/>
    <w:multiLevelType w:val="hybridMultilevel"/>
    <w:tmpl w:val="979A9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9D82680"/>
    <w:multiLevelType w:val="hybridMultilevel"/>
    <w:tmpl w:val="81DAF8CE"/>
    <w:lvl w:ilvl="0" w:tplc="90FED088">
      <w:start w:val="1"/>
      <w:numFmt w:val="bullet"/>
      <w:lvlText w:val="•"/>
      <w:lvlJc w:val="left"/>
      <w:pPr>
        <w:tabs>
          <w:tab w:val="num" w:pos="360"/>
        </w:tabs>
        <w:ind w:left="360" w:hanging="360"/>
      </w:pPr>
      <w:rPr>
        <w:rFonts w:ascii="Arial" w:hAnsi="Arial" w:cs="Times New Roman" w:hint="default"/>
      </w:rPr>
    </w:lvl>
    <w:lvl w:ilvl="1" w:tplc="72E892FE">
      <w:numFmt w:val="bullet"/>
      <w:lvlText w:val="–"/>
      <w:lvlJc w:val="left"/>
      <w:pPr>
        <w:tabs>
          <w:tab w:val="num" w:pos="1080"/>
        </w:tabs>
        <w:ind w:left="1080" w:hanging="360"/>
      </w:pPr>
      <w:rPr>
        <w:rFonts w:ascii="Arial" w:hAnsi="Arial" w:cs="Times New Roman" w:hint="default"/>
      </w:rPr>
    </w:lvl>
    <w:lvl w:ilvl="2" w:tplc="7F0EC0CA">
      <w:start w:val="1"/>
      <w:numFmt w:val="bullet"/>
      <w:lvlText w:val="•"/>
      <w:lvlJc w:val="left"/>
      <w:pPr>
        <w:tabs>
          <w:tab w:val="num" w:pos="1800"/>
        </w:tabs>
        <w:ind w:left="1800" w:hanging="360"/>
      </w:pPr>
      <w:rPr>
        <w:rFonts w:ascii="Arial" w:hAnsi="Arial" w:cs="Times New Roman" w:hint="default"/>
      </w:rPr>
    </w:lvl>
    <w:lvl w:ilvl="3" w:tplc="A6B2A0EE">
      <w:start w:val="1"/>
      <w:numFmt w:val="bullet"/>
      <w:lvlText w:val="•"/>
      <w:lvlJc w:val="left"/>
      <w:pPr>
        <w:tabs>
          <w:tab w:val="num" w:pos="2520"/>
        </w:tabs>
        <w:ind w:left="2520" w:hanging="360"/>
      </w:pPr>
      <w:rPr>
        <w:rFonts w:ascii="Arial" w:hAnsi="Arial" w:cs="Times New Roman" w:hint="default"/>
      </w:rPr>
    </w:lvl>
    <w:lvl w:ilvl="4" w:tplc="6A7E029A">
      <w:start w:val="1"/>
      <w:numFmt w:val="bullet"/>
      <w:lvlText w:val="•"/>
      <w:lvlJc w:val="left"/>
      <w:pPr>
        <w:tabs>
          <w:tab w:val="num" w:pos="3240"/>
        </w:tabs>
        <w:ind w:left="3240" w:hanging="360"/>
      </w:pPr>
      <w:rPr>
        <w:rFonts w:ascii="Arial" w:hAnsi="Arial" w:cs="Times New Roman" w:hint="default"/>
      </w:rPr>
    </w:lvl>
    <w:lvl w:ilvl="5" w:tplc="1FC6736C">
      <w:start w:val="1"/>
      <w:numFmt w:val="bullet"/>
      <w:lvlText w:val="•"/>
      <w:lvlJc w:val="left"/>
      <w:pPr>
        <w:tabs>
          <w:tab w:val="num" w:pos="3960"/>
        </w:tabs>
        <w:ind w:left="3960" w:hanging="360"/>
      </w:pPr>
      <w:rPr>
        <w:rFonts w:ascii="Arial" w:hAnsi="Arial" w:cs="Times New Roman" w:hint="default"/>
      </w:rPr>
    </w:lvl>
    <w:lvl w:ilvl="6" w:tplc="72AE0E7A">
      <w:start w:val="1"/>
      <w:numFmt w:val="bullet"/>
      <w:lvlText w:val="•"/>
      <w:lvlJc w:val="left"/>
      <w:pPr>
        <w:tabs>
          <w:tab w:val="num" w:pos="4680"/>
        </w:tabs>
        <w:ind w:left="4680" w:hanging="360"/>
      </w:pPr>
      <w:rPr>
        <w:rFonts w:ascii="Arial" w:hAnsi="Arial" w:cs="Times New Roman" w:hint="default"/>
      </w:rPr>
    </w:lvl>
    <w:lvl w:ilvl="7" w:tplc="B226FF94">
      <w:start w:val="1"/>
      <w:numFmt w:val="bullet"/>
      <w:lvlText w:val="•"/>
      <w:lvlJc w:val="left"/>
      <w:pPr>
        <w:tabs>
          <w:tab w:val="num" w:pos="5400"/>
        </w:tabs>
        <w:ind w:left="5400" w:hanging="360"/>
      </w:pPr>
      <w:rPr>
        <w:rFonts w:ascii="Arial" w:hAnsi="Arial" w:cs="Times New Roman" w:hint="default"/>
      </w:rPr>
    </w:lvl>
    <w:lvl w:ilvl="8" w:tplc="9F0655A2">
      <w:start w:val="1"/>
      <w:numFmt w:val="bullet"/>
      <w:lvlText w:val="•"/>
      <w:lvlJc w:val="left"/>
      <w:pPr>
        <w:tabs>
          <w:tab w:val="num" w:pos="6120"/>
        </w:tabs>
        <w:ind w:left="6120" w:hanging="360"/>
      </w:pPr>
      <w:rPr>
        <w:rFonts w:ascii="Arial" w:hAnsi="Arial" w:cs="Times New Roman" w:hint="default"/>
      </w:rPr>
    </w:lvl>
  </w:abstractNum>
  <w:num w:numId="1" w16cid:durableId="393357573">
    <w:abstractNumId w:val="8"/>
  </w:num>
  <w:num w:numId="2" w16cid:durableId="2062970982">
    <w:abstractNumId w:val="6"/>
  </w:num>
  <w:num w:numId="3" w16cid:durableId="1897230371">
    <w:abstractNumId w:val="11"/>
  </w:num>
  <w:num w:numId="4" w16cid:durableId="1205021948">
    <w:abstractNumId w:val="5"/>
  </w:num>
  <w:num w:numId="5" w16cid:durableId="261375459">
    <w:abstractNumId w:val="0"/>
  </w:num>
  <w:num w:numId="6" w16cid:durableId="907961638">
    <w:abstractNumId w:val="3"/>
  </w:num>
  <w:num w:numId="7" w16cid:durableId="1689914787">
    <w:abstractNumId w:val="9"/>
  </w:num>
  <w:num w:numId="8" w16cid:durableId="202063049">
    <w:abstractNumId w:val="2"/>
  </w:num>
  <w:num w:numId="9" w16cid:durableId="1070300590">
    <w:abstractNumId w:val="10"/>
  </w:num>
  <w:num w:numId="10" w16cid:durableId="1594819845">
    <w:abstractNumId w:val="7"/>
  </w:num>
  <w:num w:numId="11" w16cid:durableId="740952143">
    <w:abstractNumId w:val="4"/>
  </w:num>
  <w:num w:numId="12" w16cid:durableId="2568392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2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499"/>
    <w:rsid w:val="00000773"/>
    <w:rsid w:val="00024ED9"/>
    <w:rsid w:val="000334DA"/>
    <w:rsid w:val="00077606"/>
    <w:rsid w:val="00085499"/>
    <w:rsid w:val="000A571F"/>
    <w:rsid w:val="000B79E2"/>
    <w:rsid w:val="000D7C9E"/>
    <w:rsid w:val="000F3A02"/>
    <w:rsid w:val="000F5D63"/>
    <w:rsid w:val="00143911"/>
    <w:rsid w:val="001445BE"/>
    <w:rsid w:val="0015560E"/>
    <w:rsid w:val="00155639"/>
    <w:rsid w:val="00181700"/>
    <w:rsid w:val="001A061D"/>
    <w:rsid w:val="001A7055"/>
    <w:rsid w:val="00240FDA"/>
    <w:rsid w:val="002844EE"/>
    <w:rsid w:val="002920AD"/>
    <w:rsid w:val="00295B1B"/>
    <w:rsid w:val="00332CA8"/>
    <w:rsid w:val="0035212D"/>
    <w:rsid w:val="0036515E"/>
    <w:rsid w:val="003717E3"/>
    <w:rsid w:val="00371CC5"/>
    <w:rsid w:val="00396A9A"/>
    <w:rsid w:val="003978AC"/>
    <w:rsid w:val="003A0B3C"/>
    <w:rsid w:val="003C7EBF"/>
    <w:rsid w:val="003D6020"/>
    <w:rsid w:val="004231AC"/>
    <w:rsid w:val="00481175"/>
    <w:rsid w:val="004A0506"/>
    <w:rsid w:val="004A515D"/>
    <w:rsid w:val="004B1ACB"/>
    <w:rsid w:val="004D6A15"/>
    <w:rsid w:val="0052239D"/>
    <w:rsid w:val="005251D3"/>
    <w:rsid w:val="00531973"/>
    <w:rsid w:val="005F33EF"/>
    <w:rsid w:val="00600F0F"/>
    <w:rsid w:val="006172E7"/>
    <w:rsid w:val="00625E0B"/>
    <w:rsid w:val="00635E5B"/>
    <w:rsid w:val="00657A4C"/>
    <w:rsid w:val="006A335A"/>
    <w:rsid w:val="006C4F06"/>
    <w:rsid w:val="006D1922"/>
    <w:rsid w:val="006F3888"/>
    <w:rsid w:val="007313E5"/>
    <w:rsid w:val="0073722E"/>
    <w:rsid w:val="00741C36"/>
    <w:rsid w:val="007501B9"/>
    <w:rsid w:val="007529A3"/>
    <w:rsid w:val="00797ECC"/>
    <w:rsid w:val="007D7950"/>
    <w:rsid w:val="007E65D3"/>
    <w:rsid w:val="00822A09"/>
    <w:rsid w:val="00840557"/>
    <w:rsid w:val="00873E23"/>
    <w:rsid w:val="008847E1"/>
    <w:rsid w:val="00892F52"/>
    <w:rsid w:val="00894CCA"/>
    <w:rsid w:val="00906E47"/>
    <w:rsid w:val="00954B6E"/>
    <w:rsid w:val="0096340A"/>
    <w:rsid w:val="00973982"/>
    <w:rsid w:val="00983DBD"/>
    <w:rsid w:val="00984A04"/>
    <w:rsid w:val="009D20F8"/>
    <w:rsid w:val="009F503C"/>
    <w:rsid w:val="009F6628"/>
    <w:rsid w:val="00A30125"/>
    <w:rsid w:val="00A331D3"/>
    <w:rsid w:val="00A961C9"/>
    <w:rsid w:val="00A96D0C"/>
    <w:rsid w:val="00AB29B4"/>
    <w:rsid w:val="00B240F7"/>
    <w:rsid w:val="00B61804"/>
    <w:rsid w:val="00B84487"/>
    <w:rsid w:val="00BC0029"/>
    <w:rsid w:val="00BF71D2"/>
    <w:rsid w:val="00C55FA8"/>
    <w:rsid w:val="00C573F3"/>
    <w:rsid w:val="00CA3D37"/>
    <w:rsid w:val="00CB4EB5"/>
    <w:rsid w:val="00D1015B"/>
    <w:rsid w:val="00DE5041"/>
    <w:rsid w:val="00E13880"/>
    <w:rsid w:val="00E140AE"/>
    <w:rsid w:val="00E70161"/>
    <w:rsid w:val="00E732D6"/>
    <w:rsid w:val="00E946CB"/>
    <w:rsid w:val="00EA5B4B"/>
    <w:rsid w:val="00EC0077"/>
    <w:rsid w:val="00F24A10"/>
    <w:rsid w:val="00F26EAB"/>
    <w:rsid w:val="00F405F5"/>
    <w:rsid w:val="00F42C1A"/>
    <w:rsid w:val="00F63490"/>
    <w:rsid w:val="00F817AB"/>
    <w:rsid w:val="00F953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FCCA2"/>
  <w15:chartTrackingRefBased/>
  <w15:docId w15:val="{C33136DA-627E-4D15-9734-34932FBD5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31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6F3888"/>
    <w:pPr>
      <w:spacing w:after="0" w:line="240" w:lineRule="auto"/>
    </w:pPr>
  </w:style>
  <w:style w:type="paragraph" w:styleId="ListParagraph">
    <w:name w:val="List Paragraph"/>
    <w:basedOn w:val="Normal"/>
    <w:uiPriority w:val="34"/>
    <w:qFormat/>
    <w:rsid w:val="003A0B3C"/>
    <w:pPr>
      <w:ind w:left="720"/>
      <w:contextualSpacing/>
    </w:pPr>
  </w:style>
  <w:style w:type="character" w:styleId="Hyperlink">
    <w:name w:val="Hyperlink"/>
    <w:basedOn w:val="DefaultParagraphFont"/>
    <w:uiPriority w:val="99"/>
    <w:unhideWhenUsed/>
    <w:rsid w:val="009D20F8"/>
    <w:rPr>
      <w:color w:val="0563C1" w:themeColor="hyperlink"/>
      <w:u w:val="single"/>
    </w:rPr>
  </w:style>
  <w:style w:type="character" w:styleId="UnresolvedMention">
    <w:name w:val="Unresolved Mention"/>
    <w:basedOn w:val="DefaultParagraphFont"/>
    <w:uiPriority w:val="99"/>
    <w:semiHidden/>
    <w:unhideWhenUsed/>
    <w:rsid w:val="009D20F8"/>
    <w:rPr>
      <w:color w:val="605E5C"/>
      <w:shd w:val="clear" w:color="auto" w:fill="E1DFDD"/>
    </w:rPr>
  </w:style>
  <w:style w:type="paragraph" w:styleId="Header">
    <w:name w:val="header"/>
    <w:basedOn w:val="Normal"/>
    <w:link w:val="HeaderChar"/>
    <w:uiPriority w:val="99"/>
    <w:unhideWhenUsed/>
    <w:rsid w:val="00657A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7A4C"/>
  </w:style>
  <w:style w:type="paragraph" w:styleId="Footer">
    <w:name w:val="footer"/>
    <w:basedOn w:val="Normal"/>
    <w:link w:val="FooterChar"/>
    <w:uiPriority w:val="99"/>
    <w:unhideWhenUsed/>
    <w:rsid w:val="00657A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7A4C"/>
  </w:style>
  <w:style w:type="character" w:styleId="FollowedHyperlink">
    <w:name w:val="FollowedHyperlink"/>
    <w:basedOn w:val="DefaultParagraphFont"/>
    <w:uiPriority w:val="99"/>
    <w:semiHidden/>
    <w:unhideWhenUsed/>
    <w:rsid w:val="00E140A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0315748">
      <w:bodyDiv w:val="1"/>
      <w:marLeft w:val="0"/>
      <w:marRight w:val="0"/>
      <w:marTop w:val="0"/>
      <w:marBottom w:val="0"/>
      <w:divBdr>
        <w:top w:val="none" w:sz="0" w:space="0" w:color="auto"/>
        <w:left w:val="none" w:sz="0" w:space="0" w:color="auto"/>
        <w:bottom w:val="none" w:sz="0" w:space="0" w:color="auto"/>
        <w:right w:val="none" w:sz="0" w:space="0" w:color="auto"/>
      </w:divBdr>
    </w:div>
    <w:div w:id="1753895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ynavyhr.navy.mil/Portals/55/Boards/Active%20Duty%20Officer/documents/Sample_Waiver_of_Deferment.pdf?ver=wXlA15afrbU5nzpggUzV-g%3d%3d"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576</Words>
  <Characters>3032</Characters>
  <Application>Microsoft Office Word</Application>
  <DocSecurity>0</DocSecurity>
  <Lines>60</Lines>
  <Paragraphs>44</Paragraphs>
  <ScaleCrop>false</ScaleCrop>
  <HeadingPairs>
    <vt:vector size="2" baseType="variant">
      <vt:variant>
        <vt:lpstr>Title</vt:lpstr>
      </vt:variant>
      <vt:variant>
        <vt:i4>1</vt:i4>
      </vt:variant>
    </vt:vector>
  </HeadingPairs>
  <TitlesOfParts>
    <vt:vector size="1" baseType="lpstr">
      <vt:lpstr/>
    </vt:vector>
  </TitlesOfParts>
  <Company>Defense Health Agency</Company>
  <LinksUpToDate>false</LinksUpToDate>
  <CharactersWithSpaces>3564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Burke, Melissa Karen CDR USN BUMED FCH VA (USA)</dc:creator>
  <cp:keywords/>
  <dc:description/>
  <cp:lastModifiedBy>Joel Schofer</cp:lastModifiedBy>
  <cp:revision>4</cp:revision>
  <dcterms:created xsi:type="dcterms:W3CDTF">2025-12-15T15:48:00Z</dcterms:created>
  <dcterms:modified xsi:type="dcterms:W3CDTF">2025-12-18T21:14:00Z</dcterms:modified>
</cp:coreProperties>
</file>