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F51B23" w:rsidRDefault="00F51B23">
      <w:pPr>
        <w:ind w:firstLine="1080"/>
        <w:rPr>
          <w:rFonts w:ascii="Georgia" w:eastAsia="Georgia" w:hAnsi="Georgia" w:cs="Georgia"/>
          <w:color w:val="434343"/>
          <w:sz w:val="20"/>
          <w:szCs w:val="20"/>
        </w:rPr>
      </w:pPr>
      <w:bookmarkStart w:id="0" w:name="_GoBack"/>
      <w:bookmarkEnd w:id="0"/>
    </w:p>
    <w:p w14:paraId="00000002" w14:textId="77777777" w:rsidR="00F51B23" w:rsidRDefault="00996C3E">
      <w:pPr>
        <w:ind w:firstLine="1080"/>
        <w:rPr>
          <w:rFonts w:ascii="Georgia" w:eastAsia="Georgia" w:hAnsi="Georgia" w:cs="Georgia"/>
          <w:color w:val="434343"/>
          <w:sz w:val="20"/>
          <w:szCs w:val="20"/>
        </w:rPr>
      </w:pPr>
      <w:r>
        <w:rPr>
          <w:rFonts w:ascii="Georgia" w:eastAsia="Georgia" w:hAnsi="Georgia" w:cs="Georgia"/>
          <w:color w:val="434343"/>
          <w:sz w:val="20"/>
          <w:szCs w:val="20"/>
        </w:rPr>
        <w:t xml:space="preserve">The U.S. Naval Community College mission is to advance warfighting advantage and enhance </w:t>
      </w:r>
    </w:p>
    <w:p w14:paraId="00000003" w14:textId="77777777" w:rsidR="00F51B23" w:rsidRDefault="00996C3E">
      <w:pPr>
        <w:ind w:firstLine="1080"/>
        <w:rPr>
          <w:rFonts w:ascii="Georgia" w:eastAsia="Georgia" w:hAnsi="Georgia" w:cs="Georgia"/>
          <w:color w:val="434343"/>
          <w:sz w:val="20"/>
          <w:szCs w:val="20"/>
        </w:rPr>
      </w:pPr>
      <w:r>
        <w:rPr>
          <w:rFonts w:ascii="Georgia" w:eastAsia="Georgia" w:hAnsi="Georgia" w:cs="Georgia"/>
          <w:color w:val="434343"/>
          <w:sz w:val="20"/>
          <w:szCs w:val="20"/>
        </w:rPr>
        <w:t xml:space="preserve">operational readiness by providing world-class, naval relevant education to a globally </w:t>
      </w:r>
    </w:p>
    <w:p w14:paraId="00000004" w14:textId="77777777" w:rsidR="00F51B23" w:rsidRDefault="00996C3E">
      <w:pPr>
        <w:ind w:firstLine="1080"/>
        <w:rPr>
          <w:rFonts w:ascii="Georgia" w:eastAsia="Georgia" w:hAnsi="Georgia" w:cs="Georgia"/>
          <w:color w:val="434343"/>
          <w:sz w:val="20"/>
          <w:szCs w:val="20"/>
        </w:rPr>
      </w:pPr>
      <w:r>
        <w:rPr>
          <w:rFonts w:ascii="Georgia" w:eastAsia="Georgia" w:hAnsi="Georgia" w:cs="Georgia"/>
          <w:color w:val="434343"/>
          <w:sz w:val="20"/>
          <w:szCs w:val="20"/>
        </w:rPr>
        <w:t xml:space="preserve">deployed force. The USNCC is developing degree programs, accredited through its partner </w:t>
      </w:r>
    </w:p>
    <w:p w14:paraId="00000005" w14:textId="77777777" w:rsidR="00F51B23" w:rsidRDefault="00996C3E">
      <w:pPr>
        <w:ind w:firstLine="1080"/>
        <w:rPr>
          <w:rFonts w:ascii="Georgia" w:eastAsia="Georgia" w:hAnsi="Georgia" w:cs="Georgia"/>
          <w:color w:val="434343"/>
          <w:sz w:val="20"/>
          <w:szCs w:val="20"/>
        </w:rPr>
      </w:pPr>
      <w:r>
        <w:rPr>
          <w:rFonts w:ascii="Georgia" w:eastAsia="Georgia" w:hAnsi="Georgia" w:cs="Georgia"/>
          <w:color w:val="434343"/>
          <w:sz w:val="20"/>
          <w:szCs w:val="20"/>
        </w:rPr>
        <w:t>colleges, which provide active duty enlisted Sailors, Marines, and Coast Guardsmen the opportunity to earn a certificate in naval studies, a professional certificate i</w:t>
      </w:r>
      <w:r>
        <w:rPr>
          <w:rFonts w:ascii="Georgia" w:eastAsia="Georgia" w:hAnsi="Georgia" w:cs="Georgia"/>
          <w:color w:val="434343"/>
          <w:sz w:val="20"/>
          <w:szCs w:val="20"/>
        </w:rPr>
        <w:t>n one of several naval-related concentration areas, and an associate degree. This makes for a more agile, innovative, and adaptable naval enlisted leader, and a more lethal tri-service maritime force.</w:t>
      </w:r>
    </w:p>
    <w:p w14:paraId="00000006" w14:textId="77777777" w:rsidR="00F51B23" w:rsidRDefault="00F51B23">
      <w:pPr>
        <w:ind w:firstLine="720"/>
        <w:rPr>
          <w:rFonts w:ascii="Georgia" w:eastAsia="Georgia" w:hAnsi="Georgia" w:cs="Georgia"/>
          <w:color w:val="434343"/>
          <w:sz w:val="20"/>
          <w:szCs w:val="20"/>
        </w:rPr>
      </w:pPr>
    </w:p>
    <w:p w14:paraId="00000007"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Current Status</w:t>
      </w:r>
    </w:p>
    <w:p w14:paraId="00000008" w14:textId="18437E01"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 xml:space="preserve">The U.S. Naval Community College </w:t>
      </w:r>
      <w:r w:rsidR="00EF198F">
        <w:rPr>
          <w:rFonts w:ascii="Georgia" w:eastAsia="Georgia" w:hAnsi="Georgia" w:cs="Georgia"/>
          <w:color w:val="434343"/>
          <w:sz w:val="20"/>
          <w:szCs w:val="20"/>
        </w:rPr>
        <w:t>completed</w:t>
      </w:r>
      <w:r>
        <w:rPr>
          <w:rFonts w:ascii="Georgia" w:eastAsia="Georgia" w:hAnsi="Georgia" w:cs="Georgia"/>
          <w:color w:val="434343"/>
          <w:sz w:val="20"/>
          <w:szCs w:val="20"/>
        </w:rPr>
        <w:t xml:space="preserve"> Pilot II </w:t>
      </w:r>
      <w:r w:rsidR="00EF198F">
        <w:rPr>
          <w:rFonts w:ascii="Georgia" w:eastAsia="Georgia" w:hAnsi="Georgia" w:cs="Georgia"/>
          <w:color w:val="434343"/>
          <w:sz w:val="20"/>
          <w:szCs w:val="20"/>
        </w:rPr>
        <w:t>and entered the Intermediate Operating Capaci</w:t>
      </w:r>
      <w:r w:rsidR="0082246F">
        <w:rPr>
          <w:rFonts w:ascii="Georgia" w:eastAsia="Georgia" w:hAnsi="Georgia" w:cs="Georgia"/>
          <w:color w:val="434343"/>
          <w:sz w:val="20"/>
          <w:szCs w:val="20"/>
        </w:rPr>
        <w:t xml:space="preserve">ty </w:t>
      </w:r>
      <w:r w:rsidR="006B7770">
        <w:rPr>
          <w:rFonts w:ascii="Georgia" w:eastAsia="Georgia" w:hAnsi="Georgia" w:cs="Georgia"/>
          <w:color w:val="434343"/>
          <w:sz w:val="20"/>
          <w:szCs w:val="20"/>
        </w:rPr>
        <w:t xml:space="preserve">(IOC) </w:t>
      </w:r>
      <w:r w:rsidR="007749D4">
        <w:rPr>
          <w:rFonts w:ascii="Georgia" w:eastAsia="Georgia" w:hAnsi="Georgia" w:cs="Georgia"/>
          <w:color w:val="434343"/>
          <w:sz w:val="20"/>
          <w:szCs w:val="20"/>
        </w:rPr>
        <w:t>phase in October of 2023</w:t>
      </w:r>
      <w:r>
        <w:rPr>
          <w:rFonts w:ascii="Georgia" w:eastAsia="Georgia" w:hAnsi="Georgia" w:cs="Georgia"/>
          <w:color w:val="434343"/>
          <w:sz w:val="20"/>
          <w:szCs w:val="20"/>
        </w:rPr>
        <w:t xml:space="preserve">, expanding enlisted educational opportunities from the 560 students in Pilot I to a goal of up to </w:t>
      </w:r>
      <w:r w:rsidR="005C1198">
        <w:rPr>
          <w:rFonts w:ascii="Georgia" w:eastAsia="Georgia" w:hAnsi="Georgia" w:cs="Georgia"/>
          <w:color w:val="434343"/>
          <w:sz w:val="20"/>
          <w:szCs w:val="20"/>
        </w:rPr>
        <w:t>five percent of the enlisted maritime forces</w:t>
      </w:r>
      <w:r>
        <w:rPr>
          <w:rFonts w:ascii="Georgia" w:eastAsia="Georgia" w:hAnsi="Georgia" w:cs="Georgia"/>
          <w:color w:val="434343"/>
          <w:sz w:val="20"/>
          <w:szCs w:val="20"/>
        </w:rPr>
        <w:t xml:space="preserve"> enrolled by </w:t>
      </w:r>
      <w:r w:rsidR="00C72BDD">
        <w:rPr>
          <w:rFonts w:ascii="Georgia" w:eastAsia="Georgia" w:hAnsi="Georgia" w:cs="Georgia"/>
          <w:color w:val="434343"/>
          <w:sz w:val="20"/>
          <w:szCs w:val="20"/>
        </w:rPr>
        <w:t>Final Operating Capacity</w:t>
      </w:r>
      <w:r>
        <w:rPr>
          <w:rFonts w:ascii="Georgia" w:eastAsia="Georgia" w:hAnsi="Georgia" w:cs="Georgia"/>
          <w:color w:val="434343"/>
          <w:sz w:val="20"/>
          <w:szCs w:val="20"/>
        </w:rPr>
        <w:t xml:space="preserve">. </w:t>
      </w:r>
      <w:r w:rsidR="00063F22">
        <w:rPr>
          <w:rFonts w:ascii="Georgia" w:eastAsia="Georgia" w:hAnsi="Georgia" w:cs="Georgia"/>
          <w:color w:val="434343"/>
          <w:sz w:val="20"/>
          <w:szCs w:val="20"/>
        </w:rPr>
        <w:t>IOC</w:t>
      </w:r>
      <w:r>
        <w:rPr>
          <w:rFonts w:ascii="Georgia" w:eastAsia="Georgia" w:hAnsi="Georgia" w:cs="Georgia"/>
          <w:color w:val="434343"/>
          <w:sz w:val="20"/>
          <w:szCs w:val="20"/>
        </w:rPr>
        <w:t xml:space="preserve"> </w:t>
      </w:r>
      <w:r w:rsidR="00063F22">
        <w:rPr>
          <w:rFonts w:ascii="Georgia" w:eastAsia="Georgia" w:hAnsi="Georgia" w:cs="Georgia"/>
          <w:color w:val="434343"/>
          <w:sz w:val="20"/>
          <w:szCs w:val="20"/>
        </w:rPr>
        <w:t xml:space="preserve">plans to roll out </w:t>
      </w:r>
      <w:r w:rsidR="00BC3AF3">
        <w:rPr>
          <w:rFonts w:ascii="Georgia" w:eastAsia="Georgia" w:hAnsi="Georgia" w:cs="Georgia"/>
          <w:color w:val="434343"/>
          <w:sz w:val="20"/>
          <w:szCs w:val="20"/>
        </w:rPr>
        <w:t xml:space="preserve">another </w:t>
      </w:r>
      <w:r w:rsidR="007E50F3">
        <w:rPr>
          <w:rFonts w:ascii="Georgia" w:eastAsia="Georgia" w:hAnsi="Georgia" w:cs="Georgia"/>
          <w:color w:val="434343"/>
          <w:sz w:val="20"/>
          <w:szCs w:val="20"/>
        </w:rPr>
        <w:t xml:space="preserve">eight to </w:t>
      </w:r>
      <w:proofErr w:type="gramStart"/>
      <w:r w:rsidR="007E50F3">
        <w:rPr>
          <w:rFonts w:ascii="Georgia" w:eastAsia="Georgia" w:hAnsi="Georgia" w:cs="Georgia"/>
          <w:color w:val="434343"/>
          <w:sz w:val="20"/>
          <w:szCs w:val="20"/>
        </w:rPr>
        <w:t>10 degree</w:t>
      </w:r>
      <w:proofErr w:type="gramEnd"/>
      <w:r w:rsidR="007E50F3">
        <w:rPr>
          <w:rFonts w:ascii="Georgia" w:eastAsia="Georgia" w:hAnsi="Georgia" w:cs="Georgia"/>
          <w:color w:val="434343"/>
          <w:sz w:val="20"/>
          <w:szCs w:val="20"/>
        </w:rPr>
        <w:t xml:space="preserve"> programs</w:t>
      </w:r>
      <w:r w:rsidR="00417A1F">
        <w:rPr>
          <w:rFonts w:ascii="Georgia" w:eastAsia="Georgia" w:hAnsi="Georgia" w:cs="Georgia"/>
          <w:color w:val="434343"/>
          <w:sz w:val="20"/>
          <w:szCs w:val="20"/>
        </w:rPr>
        <w:t xml:space="preserve"> by 20</w:t>
      </w:r>
      <w:r w:rsidR="008B16FE">
        <w:rPr>
          <w:rFonts w:ascii="Georgia" w:eastAsia="Georgia" w:hAnsi="Georgia" w:cs="Georgia"/>
          <w:color w:val="434343"/>
          <w:sz w:val="20"/>
          <w:szCs w:val="20"/>
        </w:rPr>
        <w:t>2</w:t>
      </w:r>
      <w:r w:rsidR="002E5531">
        <w:rPr>
          <w:rFonts w:ascii="Georgia" w:eastAsia="Georgia" w:hAnsi="Georgia" w:cs="Georgia"/>
          <w:color w:val="434343"/>
          <w:sz w:val="20"/>
          <w:szCs w:val="20"/>
        </w:rPr>
        <w:t xml:space="preserve">5 and reach </w:t>
      </w:r>
      <w:r w:rsidR="002375CC">
        <w:rPr>
          <w:rFonts w:ascii="Georgia" w:eastAsia="Georgia" w:hAnsi="Georgia" w:cs="Georgia"/>
          <w:color w:val="434343"/>
          <w:sz w:val="20"/>
          <w:szCs w:val="20"/>
        </w:rPr>
        <w:t xml:space="preserve">student capacity by </w:t>
      </w:r>
      <w:r w:rsidR="00226CDB">
        <w:rPr>
          <w:rFonts w:ascii="Georgia" w:eastAsia="Georgia" w:hAnsi="Georgia" w:cs="Georgia"/>
          <w:color w:val="434343"/>
          <w:sz w:val="20"/>
          <w:szCs w:val="20"/>
        </w:rPr>
        <w:t>the end of 2028</w:t>
      </w:r>
      <w:r>
        <w:rPr>
          <w:rFonts w:ascii="Georgia" w:eastAsia="Georgia" w:hAnsi="Georgia" w:cs="Georgia"/>
          <w:color w:val="434343"/>
          <w:sz w:val="20"/>
          <w:szCs w:val="20"/>
        </w:rPr>
        <w:t>.</w:t>
      </w:r>
    </w:p>
    <w:p w14:paraId="00000009" w14:textId="77777777" w:rsidR="00F51B23" w:rsidRDefault="00F51B23">
      <w:pPr>
        <w:rPr>
          <w:rFonts w:ascii="Georgia" w:eastAsia="Georgia" w:hAnsi="Georgia" w:cs="Georgia"/>
          <w:color w:val="434343"/>
          <w:sz w:val="20"/>
          <w:szCs w:val="20"/>
        </w:rPr>
      </w:pPr>
    </w:p>
    <w:p w14:paraId="0000000A"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What USNCC Provides</w:t>
      </w:r>
    </w:p>
    <w:p w14:paraId="0000000B" w14:textId="6AF1061F"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 xml:space="preserve">The USNCC covers tuition, mandatory fees, and digital course materials (textbooks) for active duty </w:t>
      </w:r>
      <w:r>
        <w:rPr>
          <w:rFonts w:ascii="Georgia" w:eastAsia="Georgia" w:hAnsi="Georgia" w:cs="Georgia"/>
          <w:color w:val="434343"/>
          <w:sz w:val="20"/>
          <w:szCs w:val="20"/>
        </w:rPr>
        <w:t>enlisted Sailors, Marines and Coast Guardsmen to complete an average 60-credit associate degree program. The degree program includes a five-course</w:t>
      </w:r>
      <w:r w:rsidR="00D52E62">
        <w:rPr>
          <w:rFonts w:ascii="Georgia" w:eastAsia="Georgia" w:hAnsi="Georgia" w:cs="Georgia"/>
          <w:color w:val="434343"/>
          <w:sz w:val="20"/>
          <w:szCs w:val="20"/>
        </w:rPr>
        <w:t>, fifteen-credit</w:t>
      </w:r>
      <w:r>
        <w:rPr>
          <w:rFonts w:ascii="Georgia" w:eastAsia="Georgia" w:hAnsi="Georgia" w:cs="Georgia"/>
          <w:color w:val="434343"/>
          <w:sz w:val="20"/>
          <w:szCs w:val="20"/>
        </w:rPr>
        <w:t xml:space="preserve"> </w:t>
      </w:r>
      <w:r w:rsidR="00D52E62">
        <w:rPr>
          <w:rFonts w:ascii="Georgia" w:eastAsia="Georgia" w:hAnsi="Georgia" w:cs="Georgia"/>
          <w:color w:val="434343"/>
          <w:sz w:val="20"/>
          <w:szCs w:val="20"/>
        </w:rPr>
        <w:t>N</w:t>
      </w:r>
      <w:r>
        <w:rPr>
          <w:rFonts w:ascii="Georgia" w:eastAsia="Georgia" w:hAnsi="Georgia" w:cs="Georgia"/>
          <w:color w:val="434343"/>
          <w:sz w:val="20"/>
          <w:szCs w:val="20"/>
        </w:rPr>
        <w:t xml:space="preserve">aval </w:t>
      </w:r>
      <w:r w:rsidR="00D52E62">
        <w:rPr>
          <w:rFonts w:ascii="Georgia" w:eastAsia="Georgia" w:hAnsi="Georgia" w:cs="Georgia"/>
          <w:color w:val="434343"/>
          <w:sz w:val="20"/>
          <w:szCs w:val="20"/>
        </w:rPr>
        <w:t>S</w:t>
      </w:r>
      <w:r>
        <w:rPr>
          <w:rFonts w:ascii="Georgia" w:eastAsia="Georgia" w:hAnsi="Georgia" w:cs="Georgia"/>
          <w:color w:val="434343"/>
          <w:sz w:val="20"/>
          <w:szCs w:val="20"/>
        </w:rPr>
        <w:t xml:space="preserve">tudies </w:t>
      </w:r>
      <w:r w:rsidR="00D52E62">
        <w:rPr>
          <w:rFonts w:ascii="Georgia" w:eastAsia="Georgia" w:hAnsi="Georgia" w:cs="Georgia"/>
          <w:color w:val="434343"/>
          <w:sz w:val="20"/>
          <w:szCs w:val="20"/>
        </w:rPr>
        <w:t>C</w:t>
      </w:r>
      <w:r>
        <w:rPr>
          <w:rFonts w:ascii="Georgia" w:eastAsia="Georgia" w:hAnsi="Georgia" w:cs="Georgia"/>
          <w:color w:val="434343"/>
          <w:sz w:val="20"/>
          <w:szCs w:val="20"/>
        </w:rPr>
        <w:t xml:space="preserve">ertificate, a professional certificate in </w:t>
      </w:r>
      <w:r w:rsidR="004D382F">
        <w:rPr>
          <w:rFonts w:ascii="Georgia" w:eastAsia="Georgia" w:hAnsi="Georgia" w:cs="Georgia"/>
          <w:color w:val="434343"/>
          <w:sz w:val="20"/>
          <w:szCs w:val="20"/>
        </w:rPr>
        <w:t>the major concentration area</w:t>
      </w:r>
      <w:r>
        <w:rPr>
          <w:rFonts w:ascii="Georgia" w:eastAsia="Georgia" w:hAnsi="Georgia" w:cs="Georgia"/>
          <w:color w:val="434343"/>
          <w:sz w:val="20"/>
          <w:szCs w:val="20"/>
        </w:rPr>
        <w:t xml:space="preserve">, and </w:t>
      </w:r>
      <w:r w:rsidR="004D382F">
        <w:rPr>
          <w:rFonts w:ascii="Georgia" w:eastAsia="Georgia" w:hAnsi="Georgia" w:cs="Georgia"/>
          <w:color w:val="434343"/>
          <w:sz w:val="20"/>
          <w:szCs w:val="20"/>
        </w:rPr>
        <w:t>intellectual skills</w:t>
      </w:r>
      <w:r>
        <w:rPr>
          <w:rFonts w:ascii="Georgia" w:eastAsia="Georgia" w:hAnsi="Georgia" w:cs="Georgia"/>
          <w:color w:val="434343"/>
          <w:sz w:val="20"/>
          <w:szCs w:val="20"/>
        </w:rPr>
        <w:t xml:space="preserve"> courses to complete a USNCC associate degree with established transfer pathways to related four-year degree programs at reputable colleges and universities. The </w:t>
      </w:r>
      <w:r w:rsidR="004D382F">
        <w:rPr>
          <w:rFonts w:ascii="Georgia" w:eastAsia="Georgia" w:hAnsi="Georgia" w:cs="Georgia"/>
          <w:color w:val="434343"/>
          <w:sz w:val="20"/>
          <w:szCs w:val="20"/>
        </w:rPr>
        <w:t>current</w:t>
      </w:r>
      <w:r>
        <w:rPr>
          <w:rFonts w:ascii="Georgia" w:eastAsia="Georgia" w:hAnsi="Georgia" w:cs="Georgia"/>
          <w:color w:val="434343"/>
          <w:sz w:val="20"/>
          <w:szCs w:val="20"/>
        </w:rPr>
        <w:t xml:space="preserve"> professional concentration areas are:</w:t>
      </w:r>
    </w:p>
    <w:p w14:paraId="0000000C" w14:textId="77777777"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Military Studies with Arizona S</w:t>
      </w:r>
      <w:r>
        <w:rPr>
          <w:rFonts w:ascii="Georgia" w:eastAsia="Georgia" w:hAnsi="Georgia" w:cs="Georgia"/>
          <w:color w:val="434343"/>
          <w:sz w:val="20"/>
          <w:szCs w:val="20"/>
        </w:rPr>
        <w:t>tate University</w:t>
      </w:r>
    </w:p>
    <w:p w14:paraId="0000000D" w14:textId="77777777"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Nuclear Engineering Technology with Alexandria Technical &amp; Community College</w:t>
      </w:r>
    </w:p>
    <w:p w14:paraId="0000000E" w14:textId="7881EC4E"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Cybersecurity with University of Maryland Global Campus</w:t>
      </w:r>
      <w:r w:rsidR="00732236">
        <w:rPr>
          <w:rFonts w:ascii="Georgia" w:eastAsia="Georgia" w:hAnsi="Georgia" w:cs="Georgia"/>
          <w:color w:val="434343"/>
          <w:sz w:val="20"/>
          <w:szCs w:val="20"/>
        </w:rPr>
        <w:t>,</w:t>
      </w:r>
      <w:r>
        <w:rPr>
          <w:rFonts w:ascii="Georgia" w:eastAsia="Georgia" w:hAnsi="Georgia" w:cs="Georgia"/>
          <w:color w:val="434343"/>
          <w:sz w:val="20"/>
          <w:szCs w:val="20"/>
        </w:rPr>
        <w:t xml:space="preserve"> Western Governors University</w:t>
      </w:r>
      <w:r w:rsidR="00732236">
        <w:rPr>
          <w:rFonts w:ascii="Georgia" w:eastAsia="Georgia" w:hAnsi="Georgia" w:cs="Georgia"/>
          <w:color w:val="434343"/>
          <w:sz w:val="20"/>
          <w:szCs w:val="20"/>
        </w:rPr>
        <w:t xml:space="preserve">, or </w:t>
      </w:r>
      <w:r w:rsidR="008E2922">
        <w:rPr>
          <w:rFonts w:ascii="Georgia" w:eastAsia="Georgia" w:hAnsi="Georgia" w:cs="Georgia"/>
          <w:color w:val="434343"/>
          <w:sz w:val="20"/>
          <w:szCs w:val="20"/>
        </w:rPr>
        <w:t>Northern Virginia Community College</w:t>
      </w:r>
    </w:p>
    <w:p w14:paraId="0000000F" w14:textId="77777777"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Organizational Leadership with Arizon</w:t>
      </w:r>
      <w:r>
        <w:rPr>
          <w:rFonts w:ascii="Georgia" w:eastAsia="Georgia" w:hAnsi="Georgia" w:cs="Georgia"/>
          <w:color w:val="434343"/>
          <w:sz w:val="20"/>
          <w:szCs w:val="20"/>
        </w:rPr>
        <w:t>a State University</w:t>
      </w:r>
    </w:p>
    <w:p w14:paraId="00000010" w14:textId="77777777"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Aviation Maintenance with Embry-Riddle Aeronautical University</w:t>
      </w:r>
    </w:p>
    <w:p w14:paraId="39020CB1" w14:textId="0EBCE970" w:rsidR="008E2922" w:rsidRDefault="008E2922">
      <w:pPr>
        <w:numPr>
          <w:ilvl w:val="0"/>
          <w:numId w:val="2"/>
        </w:numPr>
        <w:rPr>
          <w:rFonts w:ascii="Georgia" w:eastAsia="Georgia" w:hAnsi="Georgia" w:cs="Georgia"/>
          <w:color w:val="434343"/>
          <w:sz w:val="20"/>
          <w:szCs w:val="20"/>
        </w:rPr>
      </w:pPr>
      <w:proofErr w:type="spellStart"/>
      <w:r>
        <w:rPr>
          <w:rFonts w:ascii="Georgia" w:eastAsia="Georgia" w:hAnsi="Georgia" w:cs="Georgia"/>
          <w:color w:val="434343"/>
          <w:sz w:val="20"/>
          <w:szCs w:val="20"/>
        </w:rPr>
        <w:t>Uncrewed</w:t>
      </w:r>
      <w:proofErr w:type="spellEnd"/>
      <w:r>
        <w:rPr>
          <w:rFonts w:ascii="Georgia" w:eastAsia="Georgia" w:hAnsi="Georgia" w:cs="Georgia"/>
          <w:color w:val="434343"/>
          <w:sz w:val="20"/>
          <w:szCs w:val="20"/>
        </w:rPr>
        <w:t xml:space="preserve"> Systems with Embry-Riddle</w:t>
      </w:r>
      <w:r w:rsidR="002807EC">
        <w:rPr>
          <w:rFonts w:ascii="Georgia" w:eastAsia="Georgia" w:hAnsi="Georgia" w:cs="Georgia"/>
          <w:color w:val="434343"/>
          <w:sz w:val="20"/>
          <w:szCs w:val="20"/>
        </w:rPr>
        <w:t xml:space="preserve"> Aeronautical University</w:t>
      </w:r>
    </w:p>
    <w:p w14:paraId="00000011" w14:textId="638ACDCF"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 xml:space="preserve">Data Analytics </w:t>
      </w:r>
      <w:r w:rsidR="002807EC">
        <w:rPr>
          <w:rFonts w:ascii="Georgia" w:eastAsia="Georgia" w:hAnsi="Georgia" w:cs="Georgia"/>
          <w:color w:val="434343"/>
          <w:sz w:val="20"/>
          <w:szCs w:val="20"/>
        </w:rPr>
        <w:t>with Western Governors University</w:t>
      </w:r>
    </w:p>
    <w:p w14:paraId="00000012" w14:textId="68D57964" w:rsidR="00F51B23" w:rsidRDefault="00996C3E">
      <w:pPr>
        <w:numPr>
          <w:ilvl w:val="0"/>
          <w:numId w:val="2"/>
        </w:numPr>
        <w:rPr>
          <w:rFonts w:ascii="Georgia" w:eastAsia="Georgia" w:hAnsi="Georgia" w:cs="Georgia"/>
          <w:color w:val="434343"/>
          <w:sz w:val="20"/>
          <w:szCs w:val="20"/>
        </w:rPr>
      </w:pPr>
      <w:r>
        <w:rPr>
          <w:rFonts w:ascii="Georgia" w:eastAsia="Georgia" w:hAnsi="Georgia" w:cs="Georgia"/>
          <w:color w:val="434343"/>
          <w:sz w:val="20"/>
          <w:szCs w:val="20"/>
        </w:rPr>
        <w:t xml:space="preserve">Logistics </w:t>
      </w:r>
      <w:r w:rsidR="002807EC">
        <w:rPr>
          <w:rFonts w:ascii="Georgia" w:eastAsia="Georgia" w:hAnsi="Georgia" w:cs="Georgia"/>
          <w:color w:val="434343"/>
          <w:sz w:val="20"/>
          <w:szCs w:val="20"/>
        </w:rPr>
        <w:t>with Arizona State University or Tidewater Community College</w:t>
      </w:r>
    </w:p>
    <w:p w14:paraId="00000013" w14:textId="3FEB3B52"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More professional concentrations are in development, for a total of 15</w:t>
      </w:r>
      <w:r w:rsidR="00643EF3">
        <w:rPr>
          <w:rFonts w:ascii="Georgia" w:eastAsia="Georgia" w:hAnsi="Georgia" w:cs="Georgia"/>
          <w:color w:val="434343"/>
          <w:sz w:val="20"/>
          <w:szCs w:val="20"/>
        </w:rPr>
        <w:t>-20</w:t>
      </w:r>
      <w:r>
        <w:rPr>
          <w:rFonts w:ascii="Georgia" w:eastAsia="Georgia" w:hAnsi="Georgia" w:cs="Georgia"/>
          <w:color w:val="434343"/>
          <w:sz w:val="20"/>
          <w:szCs w:val="20"/>
        </w:rPr>
        <w:t xml:space="preserve"> naval-relevant associate degree programs planned to be offered by the 202</w:t>
      </w:r>
      <w:r w:rsidR="002F20E5">
        <w:rPr>
          <w:rFonts w:ascii="Georgia" w:eastAsia="Georgia" w:hAnsi="Georgia" w:cs="Georgia"/>
          <w:color w:val="434343"/>
          <w:sz w:val="20"/>
          <w:szCs w:val="20"/>
        </w:rPr>
        <w:t>5</w:t>
      </w:r>
      <w:r>
        <w:rPr>
          <w:rFonts w:ascii="Georgia" w:eastAsia="Georgia" w:hAnsi="Georgia" w:cs="Georgia"/>
          <w:color w:val="434343"/>
          <w:sz w:val="20"/>
          <w:szCs w:val="20"/>
        </w:rPr>
        <w:t>-202</w:t>
      </w:r>
      <w:r w:rsidR="002F20E5">
        <w:rPr>
          <w:rFonts w:ascii="Georgia" w:eastAsia="Georgia" w:hAnsi="Georgia" w:cs="Georgia"/>
          <w:color w:val="434343"/>
          <w:sz w:val="20"/>
          <w:szCs w:val="20"/>
        </w:rPr>
        <w:t>6</w:t>
      </w:r>
      <w:r>
        <w:rPr>
          <w:rFonts w:ascii="Georgia" w:eastAsia="Georgia" w:hAnsi="Georgia" w:cs="Georgia"/>
          <w:color w:val="434343"/>
          <w:sz w:val="20"/>
          <w:szCs w:val="20"/>
        </w:rPr>
        <w:t xml:space="preserve"> academic year.</w:t>
      </w:r>
    </w:p>
    <w:p w14:paraId="00000014" w14:textId="77777777" w:rsidR="00F51B23" w:rsidRDefault="00F51B23">
      <w:pPr>
        <w:rPr>
          <w:rFonts w:ascii="Georgia" w:eastAsia="Georgia" w:hAnsi="Georgia" w:cs="Georgia"/>
          <w:color w:val="434343"/>
          <w:sz w:val="20"/>
          <w:szCs w:val="20"/>
        </w:rPr>
      </w:pPr>
    </w:p>
    <w:p w14:paraId="00000015"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What Makes USNCC Different</w:t>
      </w:r>
    </w:p>
    <w:p w14:paraId="00000016" w14:textId="56E92F79"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U.S. Naval Community College is the official commu</w:t>
      </w:r>
      <w:r>
        <w:rPr>
          <w:rFonts w:ascii="Georgia" w:eastAsia="Georgia" w:hAnsi="Georgia" w:cs="Georgia"/>
          <w:color w:val="434343"/>
          <w:sz w:val="20"/>
          <w:szCs w:val="20"/>
        </w:rPr>
        <w:t>nity college of the Navy, Marine Corps, and Coast Guard and it works with active duty enlisted Sailors, Marines, and Coast Guardsmen to apply credits earned from military training and prior education toward their associate degree. USNCC provides a five-cou</w:t>
      </w:r>
      <w:r>
        <w:rPr>
          <w:rFonts w:ascii="Georgia" w:eastAsia="Georgia" w:hAnsi="Georgia" w:cs="Georgia"/>
          <w:color w:val="434343"/>
          <w:sz w:val="20"/>
          <w:szCs w:val="20"/>
        </w:rPr>
        <w:t>rse</w:t>
      </w:r>
      <w:r w:rsidR="002F20E5">
        <w:rPr>
          <w:rFonts w:ascii="Georgia" w:eastAsia="Georgia" w:hAnsi="Georgia" w:cs="Georgia"/>
          <w:color w:val="434343"/>
          <w:sz w:val="20"/>
          <w:szCs w:val="20"/>
        </w:rPr>
        <w:t>, fifteen-credit</w:t>
      </w:r>
      <w:r>
        <w:rPr>
          <w:rFonts w:ascii="Georgia" w:eastAsia="Georgia" w:hAnsi="Georgia" w:cs="Georgia"/>
          <w:color w:val="434343"/>
          <w:sz w:val="20"/>
          <w:szCs w:val="20"/>
        </w:rPr>
        <w:t xml:space="preserve"> Naval Studies </w:t>
      </w:r>
      <w:r w:rsidR="002F20E5">
        <w:rPr>
          <w:rFonts w:ascii="Georgia" w:eastAsia="Georgia" w:hAnsi="Georgia" w:cs="Georgia"/>
          <w:color w:val="434343"/>
          <w:sz w:val="20"/>
          <w:szCs w:val="20"/>
        </w:rPr>
        <w:t>C</w:t>
      </w:r>
      <w:r>
        <w:rPr>
          <w:rFonts w:ascii="Georgia" w:eastAsia="Georgia" w:hAnsi="Georgia" w:cs="Georgia"/>
          <w:color w:val="434343"/>
          <w:sz w:val="20"/>
          <w:szCs w:val="20"/>
        </w:rPr>
        <w:t>ertificate that counts as 15 of the 60 credits required for the associate degrees. USNCC is separate from tuition assistance and voluntary education programs, which means the lifetime limit on TA/</w:t>
      </w:r>
      <w:proofErr w:type="spellStart"/>
      <w:r>
        <w:rPr>
          <w:rFonts w:ascii="Georgia" w:eastAsia="Georgia" w:hAnsi="Georgia" w:cs="Georgia"/>
          <w:color w:val="434343"/>
          <w:sz w:val="20"/>
          <w:szCs w:val="20"/>
        </w:rPr>
        <w:t>VoLEd</w:t>
      </w:r>
      <w:proofErr w:type="spellEnd"/>
      <w:r>
        <w:rPr>
          <w:rFonts w:ascii="Georgia" w:eastAsia="Georgia" w:hAnsi="Georgia" w:cs="Georgia"/>
          <w:color w:val="434343"/>
          <w:sz w:val="20"/>
          <w:szCs w:val="20"/>
        </w:rPr>
        <w:t xml:space="preserve"> credits for Sailors</w:t>
      </w:r>
      <w:r>
        <w:rPr>
          <w:rFonts w:ascii="Georgia" w:eastAsia="Georgia" w:hAnsi="Georgia" w:cs="Georgia"/>
          <w:color w:val="434343"/>
          <w:sz w:val="20"/>
          <w:szCs w:val="20"/>
        </w:rPr>
        <w:t xml:space="preserve"> can be applied towards a Bachelor’s and/or Master’s degree. This helps set active duty enlisted Sailors, Marines and Coast Guardsmen on a path of lifelong learning. USNCC also employs military-friendly student success coaches to help </w:t>
      </w:r>
      <w:r w:rsidR="005D1AAC">
        <w:rPr>
          <w:rFonts w:ascii="Georgia" w:eastAsia="Georgia" w:hAnsi="Georgia" w:cs="Georgia"/>
          <w:color w:val="434343"/>
          <w:sz w:val="20"/>
          <w:szCs w:val="20"/>
        </w:rPr>
        <w:t>s</w:t>
      </w:r>
      <w:r>
        <w:rPr>
          <w:rFonts w:ascii="Georgia" w:eastAsia="Georgia" w:hAnsi="Georgia" w:cs="Georgia"/>
          <w:color w:val="434343"/>
          <w:sz w:val="20"/>
          <w:szCs w:val="20"/>
        </w:rPr>
        <w:t>ervice members navig</w:t>
      </w:r>
      <w:r>
        <w:rPr>
          <w:rFonts w:ascii="Georgia" w:eastAsia="Georgia" w:hAnsi="Georgia" w:cs="Georgia"/>
          <w:color w:val="434343"/>
          <w:sz w:val="20"/>
          <w:szCs w:val="20"/>
        </w:rPr>
        <w:t xml:space="preserve">ate the community college experience, ensuring they have a greater chance of success in their higher education experience. </w:t>
      </w:r>
    </w:p>
    <w:p w14:paraId="00000017" w14:textId="1879CA77"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 xml:space="preserve">To get more information about the U.S. Naval Community College, go to </w:t>
      </w:r>
      <w:hyperlink r:id="rId10">
        <w:r>
          <w:rPr>
            <w:rFonts w:ascii="Georgia" w:eastAsia="Georgia" w:hAnsi="Georgia" w:cs="Georgia"/>
            <w:color w:val="1155CC"/>
            <w:sz w:val="20"/>
            <w:szCs w:val="20"/>
            <w:u w:val="single"/>
          </w:rPr>
          <w:t>www.usncc.edu</w:t>
        </w:r>
      </w:hyperlink>
      <w:r>
        <w:rPr>
          <w:rFonts w:ascii="Georgia" w:eastAsia="Georgia" w:hAnsi="Georgia" w:cs="Georgia"/>
          <w:color w:val="434343"/>
          <w:sz w:val="20"/>
          <w:szCs w:val="20"/>
        </w:rPr>
        <w:t>.</w:t>
      </w:r>
    </w:p>
    <w:p w14:paraId="00000018" w14:textId="77777777" w:rsidR="00F51B23" w:rsidRDefault="00996C3E">
      <w:pPr>
        <w:rPr>
          <w:rFonts w:ascii="Georgia" w:eastAsia="Georgia" w:hAnsi="Georgia" w:cs="Georgia"/>
          <w:color w:val="434343"/>
          <w:sz w:val="20"/>
          <w:szCs w:val="20"/>
        </w:rPr>
      </w:pPr>
      <w:r>
        <w:br w:type="page"/>
      </w:r>
    </w:p>
    <w:p w14:paraId="00000019"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lastRenderedPageBreak/>
        <w:t xml:space="preserve">All </w:t>
      </w:r>
      <w:r>
        <w:rPr>
          <w:rFonts w:ascii="Georgia" w:eastAsia="Georgia" w:hAnsi="Georgia" w:cs="Georgia"/>
          <w:b/>
          <w:color w:val="1C4587"/>
          <w:sz w:val="24"/>
          <w:szCs w:val="24"/>
        </w:rPr>
        <w:t>Mandatory Costs Covered</w:t>
      </w:r>
    </w:p>
    <w:p w14:paraId="0000001A" w14:textId="74991397"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USNCC covers the cost of tuition, course materials, and course fees for each class taken with USNCC. This means Sailors do not need to worry about paying for books or lab fees while they pursue their associate degree, which helps s</w:t>
      </w:r>
      <w:r>
        <w:rPr>
          <w:rFonts w:ascii="Georgia" w:eastAsia="Georgia" w:hAnsi="Georgia" w:cs="Georgia"/>
          <w:color w:val="434343"/>
          <w:sz w:val="20"/>
          <w:szCs w:val="20"/>
        </w:rPr>
        <w:t xml:space="preserve">ignificantly reduce the cost of </w:t>
      </w:r>
      <w:r w:rsidR="00626B20">
        <w:rPr>
          <w:rFonts w:ascii="Georgia" w:eastAsia="Georgia" w:hAnsi="Georgia" w:cs="Georgia"/>
          <w:color w:val="434343"/>
          <w:sz w:val="20"/>
          <w:szCs w:val="20"/>
        </w:rPr>
        <w:t>starting</w:t>
      </w:r>
      <w:r>
        <w:rPr>
          <w:rFonts w:ascii="Georgia" w:eastAsia="Georgia" w:hAnsi="Georgia" w:cs="Georgia"/>
          <w:color w:val="434343"/>
          <w:sz w:val="20"/>
          <w:szCs w:val="20"/>
        </w:rPr>
        <w:t xml:space="preserve"> on their educational journey.</w:t>
      </w:r>
    </w:p>
    <w:p w14:paraId="0000001B" w14:textId="77777777" w:rsidR="00F51B23" w:rsidRDefault="00F51B23">
      <w:pPr>
        <w:rPr>
          <w:rFonts w:ascii="Georgia" w:eastAsia="Georgia" w:hAnsi="Georgia" w:cs="Georgia"/>
          <w:color w:val="434343"/>
          <w:sz w:val="20"/>
          <w:szCs w:val="20"/>
        </w:rPr>
      </w:pPr>
    </w:p>
    <w:p w14:paraId="0000001C"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No Minimum Time in Service Requirement</w:t>
      </w:r>
    </w:p>
    <w:p w14:paraId="0000001D" w14:textId="5CAA2883"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Sailors do not have to have a minimum time in service to be eligible for USNCC. In fact, Sailors who are in their first enlistment are prioritiz</w:t>
      </w:r>
      <w:r>
        <w:rPr>
          <w:rFonts w:ascii="Georgia" w:eastAsia="Georgia" w:hAnsi="Georgia" w:cs="Georgia"/>
          <w:color w:val="434343"/>
          <w:sz w:val="20"/>
          <w:szCs w:val="20"/>
        </w:rPr>
        <w:t xml:space="preserve">ed for USNCC’s degree programs. As long as the enlisted Sailor is on active duty and in good standing with the command (which is determined by command approval), the Sailor is eligible to apply for the </w:t>
      </w:r>
      <w:r w:rsidR="00640CF4">
        <w:rPr>
          <w:rFonts w:ascii="Georgia" w:eastAsia="Georgia" w:hAnsi="Georgia" w:cs="Georgia"/>
          <w:color w:val="434343"/>
          <w:sz w:val="20"/>
          <w:szCs w:val="20"/>
        </w:rPr>
        <w:t>institution</w:t>
      </w:r>
      <w:r>
        <w:rPr>
          <w:rFonts w:ascii="Georgia" w:eastAsia="Georgia" w:hAnsi="Georgia" w:cs="Georgia"/>
          <w:color w:val="434343"/>
          <w:sz w:val="20"/>
          <w:szCs w:val="20"/>
        </w:rPr>
        <w:t xml:space="preserve">. The Sailor will have to have at least </w:t>
      </w:r>
      <w:r w:rsidR="00640CF4">
        <w:rPr>
          <w:rFonts w:ascii="Georgia" w:eastAsia="Georgia" w:hAnsi="Georgia" w:cs="Georgia"/>
          <w:color w:val="434343"/>
          <w:sz w:val="20"/>
          <w:szCs w:val="20"/>
        </w:rPr>
        <w:t>18</w:t>
      </w:r>
      <w:r>
        <w:rPr>
          <w:rFonts w:ascii="Georgia" w:eastAsia="Georgia" w:hAnsi="Georgia" w:cs="Georgia"/>
          <w:color w:val="434343"/>
          <w:sz w:val="20"/>
          <w:szCs w:val="20"/>
        </w:rPr>
        <w:t>0</w:t>
      </w:r>
      <w:r>
        <w:rPr>
          <w:rFonts w:ascii="Georgia" w:eastAsia="Georgia" w:hAnsi="Georgia" w:cs="Georgia"/>
          <w:color w:val="434343"/>
          <w:sz w:val="20"/>
          <w:szCs w:val="20"/>
        </w:rPr>
        <w:t xml:space="preserve"> days left on active duty from the first day of class to be eligible; this is to ensure that the Sailor has enough time left on contract to complete the course while on active duty.</w:t>
      </w:r>
    </w:p>
    <w:p w14:paraId="0000001E" w14:textId="77777777" w:rsidR="00F51B23" w:rsidRDefault="00F51B23">
      <w:pPr>
        <w:rPr>
          <w:rFonts w:ascii="Georgia" w:eastAsia="Georgia" w:hAnsi="Georgia" w:cs="Georgia"/>
          <w:color w:val="434343"/>
          <w:sz w:val="20"/>
          <w:szCs w:val="20"/>
        </w:rPr>
      </w:pPr>
    </w:p>
    <w:p w14:paraId="0000001F"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Does Not Affect TA’s Lifetime Credit Limits</w:t>
      </w:r>
    </w:p>
    <w:p w14:paraId="00000020" w14:textId="1DD03AAE"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Sailors are only eligible fo</w:t>
      </w:r>
      <w:r>
        <w:rPr>
          <w:rFonts w:ascii="Georgia" w:eastAsia="Georgia" w:hAnsi="Georgia" w:cs="Georgia"/>
          <w:color w:val="434343"/>
          <w:sz w:val="20"/>
          <w:szCs w:val="20"/>
        </w:rPr>
        <w:t xml:space="preserve">r 120 lifetime credits through Tuition Assistance. Since USNCC is not a TA-funded degree program, this means Sailors can </w:t>
      </w:r>
      <w:r w:rsidR="00640CF4">
        <w:rPr>
          <w:rFonts w:ascii="Georgia" w:eastAsia="Georgia" w:hAnsi="Georgia" w:cs="Georgia"/>
          <w:color w:val="434343"/>
          <w:sz w:val="20"/>
          <w:szCs w:val="20"/>
        </w:rPr>
        <w:t>attend</w:t>
      </w:r>
      <w:r>
        <w:rPr>
          <w:rFonts w:ascii="Georgia" w:eastAsia="Georgia" w:hAnsi="Georgia" w:cs="Georgia"/>
          <w:color w:val="434343"/>
          <w:sz w:val="20"/>
          <w:szCs w:val="20"/>
        </w:rPr>
        <w:t xml:space="preserve"> USNCC to finish their associate degree, and still have 120 lifetime TA credits to complete their bachelor’s degree</w:t>
      </w:r>
      <w:r w:rsidR="00A81FEF">
        <w:rPr>
          <w:rFonts w:ascii="Georgia" w:eastAsia="Georgia" w:hAnsi="Georgia" w:cs="Georgia"/>
          <w:color w:val="434343"/>
          <w:sz w:val="20"/>
          <w:szCs w:val="20"/>
        </w:rPr>
        <w:t>,</w:t>
      </w:r>
      <w:r>
        <w:rPr>
          <w:rFonts w:ascii="Georgia" w:eastAsia="Georgia" w:hAnsi="Georgia" w:cs="Georgia"/>
          <w:color w:val="434343"/>
          <w:sz w:val="20"/>
          <w:szCs w:val="20"/>
        </w:rPr>
        <w:t xml:space="preserve"> </w:t>
      </w:r>
      <w:r w:rsidR="00A81FEF">
        <w:rPr>
          <w:rFonts w:ascii="Georgia" w:eastAsia="Georgia" w:hAnsi="Georgia" w:cs="Georgia"/>
          <w:color w:val="434343"/>
          <w:sz w:val="20"/>
          <w:szCs w:val="20"/>
        </w:rPr>
        <w:t>with</w:t>
      </w:r>
      <w:r>
        <w:rPr>
          <w:rFonts w:ascii="Georgia" w:eastAsia="Georgia" w:hAnsi="Georgia" w:cs="Georgia"/>
          <w:color w:val="434343"/>
          <w:sz w:val="20"/>
          <w:szCs w:val="20"/>
        </w:rPr>
        <w:t xml:space="preserve"> credits</w:t>
      </w:r>
      <w:r>
        <w:rPr>
          <w:rFonts w:ascii="Georgia" w:eastAsia="Georgia" w:hAnsi="Georgia" w:cs="Georgia"/>
          <w:color w:val="434343"/>
          <w:sz w:val="20"/>
          <w:szCs w:val="20"/>
        </w:rPr>
        <w:t xml:space="preserve"> left to pursue a master’s degree and a certificate. This helps develop the continuation of lifelong learning over the Sailor’s career.</w:t>
      </w:r>
    </w:p>
    <w:p w14:paraId="00000021" w14:textId="77777777" w:rsidR="00F51B23" w:rsidRDefault="00F51B23">
      <w:pPr>
        <w:rPr>
          <w:rFonts w:ascii="Georgia" w:eastAsia="Georgia" w:hAnsi="Georgia" w:cs="Georgia"/>
          <w:color w:val="434343"/>
          <w:sz w:val="20"/>
          <w:szCs w:val="20"/>
        </w:rPr>
      </w:pPr>
    </w:p>
    <w:p w14:paraId="00000022"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All Degrees Have a Pre-Established Pathway to a Four-Year Degree</w:t>
      </w:r>
    </w:p>
    <w:p w14:paraId="00000023" w14:textId="6D2448F5"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As part of the consortium agreement with each partner</w:t>
      </w:r>
      <w:r>
        <w:rPr>
          <w:rFonts w:ascii="Georgia" w:eastAsia="Georgia" w:hAnsi="Georgia" w:cs="Georgia"/>
          <w:color w:val="434343"/>
          <w:sz w:val="20"/>
          <w:szCs w:val="20"/>
        </w:rPr>
        <w:t xml:space="preserve"> institution, every degree has a pre-established pathway to a four-year degree with little to no loss of credit. This means a Sailor can rest assured their associate degree will transfer fully into a bachelor’s program identified before beginning their edu</w:t>
      </w:r>
      <w:r>
        <w:rPr>
          <w:rFonts w:ascii="Georgia" w:eastAsia="Georgia" w:hAnsi="Georgia" w:cs="Georgia"/>
          <w:color w:val="434343"/>
          <w:sz w:val="20"/>
          <w:szCs w:val="20"/>
        </w:rPr>
        <w:t xml:space="preserve">cational journey. Some of the pathways are established within the partner institution, and other degrees transfer to another institution that has already agreed to accept the transferred credits from the associate degree. For example, Alexandria Technical </w:t>
      </w:r>
      <w:r>
        <w:rPr>
          <w:rFonts w:ascii="Georgia" w:eastAsia="Georgia" w:hAnsi="Georgia" w:cs="Georgia"/>
          <w:color w:val="434343"/>
          <w:sz w:val="20"/>
          <w:szCs w:val="20"/>
        </w:rPr>
        <w:t>&amp; Community College has an agreement with Thomas Edison State University to accept the Associate of Science in Nuclear Engineering Technology as the foundation for the Bachelor of Science in Nuclear Energy Engineering Technology. These transfer credits inc</w:t>
      </w:r>
      <w:r>
        <w:rPr>
          <w:rFonts w:ascii="Georgia" w:eastAsia="Georgia" w:hAnsi="Georgia" w:cs="Georgia"/>
          <w:color w:val="434343"/>
          <w:sz w:val="20"/>
          <w:szCs w:val="20"/>
        </w:rPr>
        <w:t xml:space="preserve">lude the Naval Studies Certificate </w:t>
      </w:r>
      <w:r w:rsidR="00B8651C">
        <w:rPr>
          <w:rFonts w:ascii="Georgia" w:eastAsia="Georgia" w:hAnsi="Georgia" w:cs="Georgia"/>
          <w:color w:val="434343"/>
          <w:sz w:val="20"/>
          <w:szCs w:val="20"/>
        </w:rPr>
        <w:t>courses which</w:t>
      </w:r>
      <w:r>
        <w:rPr>
          <w:rFonts w:ascii="Georgia" w:eastAsia="Georgia" w:hAnsi="Georgia" w:cs="Georgia"/>
          <w:color w:val="434343"/>
          <w:sz w:val="20"/>
          <w:szCs w:val="20"/>
        </w:rPr>
        <w:t xml:space="preserve"> </w:t>
      </w:r>
      <w:r w:rsidR="00B8651C">
        <w:rPr>
          <w:rFonts w:ascii="Georgia" w:eastAsia="Georgia" w:hAnsi="Georgia" w:cs="Georgia"/>
          <w:color w:val="434343"/>
          <w:sz w:val="20"/>
          <w:szCs w:val="20"/>
        </w:rPr>
        <w:t>are a part of</w:t>
      </w:r>
      <w:r>
        <w:rPr>
          <w:rFonts w:ascii="Georgia" w:eastAsia="Georgia" w:hAnsi="Georgia" w:cs="Georgia"/>
          <w:color w:val="434343"/>
          <w:sz w:val="20"/>
          <w:szCs w:val="20"/>
        </w:rPr>
        <w:t xml:space="preserve"> each degree offered by USNCC.</w:t>
      </w:r>
    </w:p>
    <w:p w14:paraId="00000024" w14:textId="77777777" w:rsidR="00F51B23" w:rsidRDefault="00F51B23">
      <w:pPr>
        <w:rPr>
          <w:rFonts w:ascii="Georgia" w:eastAsia="Georgia" w:hAnsi="Georgia" w:cs="Georgia"/>
          <w:color w:val="434343"/>
          <w:sz w:val="20"/>
          <w:szCs w:val="20"/>
        </w:rPr>
      </w:pPr>
    </w:p>
    <w:p w14:paraId="00000025" w14:textId="77777777" w:rsidR="00F51B23" w:rsidRDefault="00996C3E">
      <w:pPr>
        <w:rPr>
          <w:rFonts w:ascii="Georgia" w:eastAsia="Georgia" w:hAnsi="Georgia" w:cs="Georgia"/>
          <w:b/>
          <w:color w:val="1C4587"/>
          <w:sz w:val="24"/>
          <w:szCs w:val="24"/>
        </w:rPr>
      </w:pPr>
      <w:r>
        <w:rPr>
          <w:rFonts w:ascii="Georgia" w:eastAsia="Georgia" w:hAnsi="Georgia" w:cs="Georgia"/>
          <w:b/>
          <w:color w:val="1C4587"/>
          <w:sz w:val="24"/>
          <w:szCs w:val="24"/>
        </w:rPr>
        <w:t>Every USNCC Student has Two Student Success Coaches</w:t>
      </w:r>
    </w:p>
    <w:p w14:paraId="00000026" w14:textId="2317E1D3"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ab/>
        <w:t xml:space="preserve">Each USNCC student will be assigned two student success coaches upon enrollment into the program. One of the </w:t>
      </w:r>
      <w:r>
        <w:rPr>
          <w:rFonts w:ascii="Georgia" w:eastAsia="Georgia" w:hAnsi="Georgia" w:cs="Georgia"/>
          <w:color w:val="434343"/>
          <w:sz w:val="20"/>
          <w:szCs w:val="20"/>
        </w:rPr>
        <w:t>student success coaches will be a staff member of USNCC and the other student success coach will be a staff member of the partner institution. This means the student will have both a primary and secondary point of contact to help set them up for success in</w:t>
      </w:r>
      <w:r>
        <w:rPr>
          <w:rFonts w:ascii="Georgia" w:eastAsia="Georgia" w:hAnsi="Georgia" w:cs="Georgia"/>
          <w:color w:val="434343"/>
          <w:sz w:val="20"/>
          <w:szCs w:val="20"/>
        </w:rPr>
        <w:t xml:space="preserve"> any course they take during their tenure with the USNCC.</w:t>
      </w:r>
    </w:p>
    <w:p w14:paraId="00000027" w14:textId="77777777" w:rsidR="00F51B23" w:rsidRDefault="00996C3E">
      <w:pPr>
        <w:rPr>
          <w:rFonts w:ascii="Georgia" w:eastAsia="Georgia" w:hAnsi="Georgia" w:cs="Georgia"/>
          <w:color w:val="434343"/>
          <w:sz w:val="20"/>
          <w:szCs w:val="20"/>
        </w:rPr>
      </w:pPr>
      <w:r>
        <w:rPr>
          <w:rFonts w:ascii="Georgia" w:eastAsia="Georgia" w:hAnsi="Georgia" w:cs="Georgia"/>
          <w:color w:val="434343"/>
          <w:sz w:val="20"/>
          <w:szCs w:val="20"/>
        </w:rPr>
        <w:t xml:space="preserve"> </w:t>
      </w:r>
    </w:p>
    <w:p w14:paraId="00000028" w14:textId="77777777" w:rsidR="00F51B23" w:rsidRDefault="00F51B23">
      <w:pPr>
        <w:rPr>
          <w:rFonts w:ascii="Georgia" w:eastAsia="Georgia" w:hAnsi="Georgia" w:cs="Georgia"/>
          <w:color w:val="434343"/>
          <w:sz w:val="20"/>
          <w:szCs w:val="20"/>
        </w:rPr>
      </w:pPr>
    </w:p>
    <w:p w14:paraId="00000029" w14:textId="77777777" w:rsidR="00F51B23" w:rsidRDefault="00F51B23">
      <w:pPr>
        <w:rPr>
          <w:rFonts w:ascii="Georgia" w:eastAsia="Georgia" w:hAnsi="Georgia" w:cs="Georgia"/>
          <w:color w:val="434343"/>
          <w:sz w:val="20"/>
          <w:szCs w:val="20"/>
        </w:rPr>
      </w:pPr>
    </w:p>
    <w:sectPr w:rsidR="00F51B23">
      <w:headerReference w:type="default" r:id="rId11"/>
      <w:footerReference w:type="default" r:id="rId12"/>
      <w:headerReference w:type="first" r:id="rId13"/>
      <w:foot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35D729" w14:textId="77777777" w:rsidR="00996C3E" w:rsidRDefault="00996C3E">
      <w:pPr>
        <w:spacing w:line="240" w:lineRule="auto"/>
      </w:pPr>
      <w:r>
        <w:separator/>
      </w:r>
    </w:p>
  </w:endnote>
  <w:endnote w:type="continuationSeparator" w:id="0">
    <w:p w14:paraId="63AC6609" w14:textId="77777777" w:rsidR="00996C3E" w:rsidRDefault="00996C3E">
      <w:pPr>
        <w:spacing w:line="240" w:lineRule="auto"/>
      </w:pPr>
      <w:r>
        <w:continuationSeparator/>
      </w:r>
    </w:p>
  </w:endnote>
  <w:endnote w:type="continuationNotice" w:id="1">
    <w:p w14:paraId="32FEEC99" w14:textId="77777777" w:rsidR="00996C3E" w:rsidRDefault="00996C3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A" w14:textId="0F6ECE60" w:rsidR="00F51B23" w:rsidRDefault="00996C3E">
    <w:pPr>
      <w:jc w:val="center"/>
      <w:rPr>
        <w:rFonts w:ascii="Georgia" w:eastAsia="Georgia" w:hAnsi="Georgia" w:cs="Georgia"/>
        <w:b/>
        <w:color w:val="434343"/>
        <w:sz w:val="16"/>
        <w:szCs w:val="16"/>
      </w:rPr>
    </w:pPr>
    <w:r>
      <w:rPr>
        <w:rFonts w:ascii="Georgia" w:eastAsia="Georgia" w:hAnsi="Georgia" w:cs="Georgia"/>
        <w:b/>
        <w:color w:val="434343"/>
        <w:sz w:val="16"/>
        <w:szCs w:val="16"/>
      </w:rPr>
      <w:fldChar w:fldCharType="begin"/>
    </w:r>
    <w:r>
      <w:rPr>
        <w:rFonts w:ascii="Georgia" w:eastAsia="Georgia" w:hAnsi="Georgia" w:cs="Georgia"/>
        <w:b/>
        <w:color w:val="434343"/>
        <w:sz w:val="16"/>
        <w:szCs w:val="16"/>
      </w:rPr>
      <w:instrText>PAGE</w:instrText>
    </w:r>
    <w:r>
      <w:rPr>
        <w:rFonts w:ascii="Georgia" w:eastAsia="Georgia" w:hAnsi="Georgia" w:cs="Georgia"/>
        <w:b/>
        <w:color w:val="434343"/>
        <w:sz w:val="16"/>
        <w:szCs w:val="16"/>
      </w:rPr>
      <w:fldChar w:fldCharType="separate"/>
    </w:r>
    <w:r w:rsidR="00076670">
      <w:rPr>
        <w:rFonts w:ascii="Georgia" w:eastAsia="Georgia" w:hAnsi="Georgia" w:cs="Georgia"/>
        <w:b/>
        <w:noProof/>
        <w:color w:val="434343"/>
        <w:sz w:val="16"/>
        <w:szCs w:val="16"/>
      </w:rPr>
      <w:t>2</w:t>
    </w:r>
    <w:r>
      <w:rPr>
        <w:rFonts w:ascii="Georgia" w:eastAsia="Georgia" w:hAnsi="Georgia" w:cs="Georgia"/>
        <w:b/>
        <w:color w:val="434343"/>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E" w14:textId="77777777" w:rsidR="00F51B23" w:rsidRDefault="00F51B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2AEB98" w14:textId="77777777" w:rsidR="00996C3E" w:rsidRDefault="00996C3E">
      <w:pPr>
        <w:spacing w:line="240" w:lineRule="auto"/>
      </w:pPr>
      <w:r>
        <w:separator/>
      </w:r>
    </w:p>
  </w:footnote>
  <w:footnote w:type="continuationSeparator" w:id="0">
    <w:p w14:paraId="2570AA95" w14:textId="77777777" w:rsidR="00996C3E" w:rsidRDefault="00996C3E">
      <w:pPr>
        <w:spacing w:line="240" w:lineRule="auto"/>
      </w:pPr>
      <w:r>
        <w:continuationSeparator/>
      </w:r>
    </w:p>
  </w:footnote>
  <w:footnote w:type="continuationNotice" w:id="1">
    <w:p w14:paraId="187C5BD2" w14:textId="77777777" w:rsidR="00996C3E" w:rsidRDefault="00996C3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B" w14:textId="77777777" w:rsidR="00F51B23" w:rsidRDefault="00996C3E">
    <w:pPr>
      <w:tabs>
        <w:tab w:val="center" w:pos="4320"/>
        <w:tab w:val="right" w:pos="9360"/>
      </w:tabs>
      <w:jc w:val="center"/>
      <w:rPr>
        <w:rFonts w:ascii="Georgia" w:eastAsia="Georgia" w:hAnsi="Georgia" w:cs="Georgia"/>
        <w:color w:val="666666"/>
        <w:sz w:val="16"/>
        <w:szCs w:val="16"/>
      </w:rPr>
    </w:pPr>
    <w:r>
      <w:rPr>
        <w:rFonts w:ascii="Georgia" w:eastAsia="Georgia" w:hAnsi="Georgia" w:cs="Georgia"/>
        <w:b/>
        <w:color w:val="1C4587"/>
        <w:sz w:val="24"/>
        <w:szCs w:val="24"/>
      </w:rPr>
      <w:t>Top Five Things Sailors Should Know About the USNCC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C" w14:textId="77777777" w:rsidR="00F51B23" w:rsidRDefault="00996C3E">
    <w:pPr>
      <w:jc w:val="center"/>
      <w:rPr>
        <w:rFonts w:ascii="Georgia" w:eastAsia="Georgia" w:hAnsi="Georgia" w:cs="Georgia"/>
        <w:b/>
        <w:color w:val="1C4587"/>
        <w:sz w:val="32"/>
        <w:szCs w:val="32"/>
      </w:rPr>
    </w:pPr>
    <w:r>
      <w:rPr>
        <w:rFonts w:ascii="Georgia" w:eastAsia="Georgia" w:hAnsi="Georgia" w:cs="Georgia"/>
        <w:b/>
        <w:noProof/>
        <w:color w:val="1C4587"/>
        <w:sz w:val="32"/>
        <w:szCs w:val="32"/>
      </w:rPr>
      <w:drawing>
        <wp:anchor distT="114300" distB="114300" distL="114300" distR="114300" simplePos="0" relativeHeight="251658240" behindDoc="1" locked="0" layoutInCell="1" hidden="0" allowOverlap="1" wp14:anchorId="76BC568C" wp14:editId="32513D2F">
          <wp:simplePos x="0" y="0"/>
          <wp:positionH relativeFrom="page">
            <wp:posOffset>428625</wp:posOffset>
          </wp:positionH>
          <wp:positionV relativeFrom="page">
            <wp:posOffset>447675</wp:posOffset>
          </wp:positionV>
          <wp:extent cx="1175737" cy="1159659"/>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75737" cy="1159659"/>
                  </a:xfrm>
                  <a:prstGeom prst="rect">
                    <a:avLst/>
                  </a:prstGeom>
                  <a:ln/>
                </pic:spPr>
              </pic:pic>
            </a:graphicData>
          </a:graphic>
        </wp:anchor>
      </w:drawing>
    </w:r>
    <w:r>
      <w:rPr>
        <w:rFonts w:ascii="Georgia" w:eastAsia="Georgia" w:hAnsi="Georgia" w:cs="Georgia"/>
        <w:b/>
        <w:color w:val="1C4587"/>
        <w:sz w:val="32"/>
        <w:szCs w:val="32"/>
      </w:rPr>
      <w:t>U.S. Naval Community College</w:t>
    </w:r>
  </w:p>
  <w:p w14:paraId="0000002D" w14:textId="77777777" w:rsidR="00F51B23" w:rsidRDefault="00996C3E">
    <w:pPr>
      <w:jc w:val="center"/>
    </w:pPr>
    <w:r>
      <w:rPr>
        <w:rFonts w:ascii="Georgia" w:eastAsia="Georgia" w:hAnsi="Georgia" w:cs="Georgia"/>
        <w:b/>
        <w:color w:val="1C4587"/>
        <w:sz w:val="32"/>
        <w:szCs w:val="32"/>
      </w:rPr>
      <w:t>Information Sheet for Navy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F0451"/>
    <w:multiLevelType w:val="multilevel"/>
    <w:tmpl w:val="6A0475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90721D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808"/>
    <w:rsid w:val="0002395C"/>
    <w:rsid w:val="00063F22"/>
    <w:rsid w:val="00076670"/>
    <w:rsid w:val="00110ADC"/>
    <w:rsid w:val="00113B93"/>
    <w:rsid w:val="0012367F"/>
    <w:rsid w:val="00192808"/>
    <w:rsid w:val="00226CDB"/>
    <w:rsid w:val="002375CC"/>
    <w:rsid w:val="002807EC"/>
    <w:rsid w:val="002E5531"/>
    <w:rsid w:val="002F20E5"/>
    <w:rsid w:val="00417A1F"/>
    <w:rsid w:val="004D382F"/>
    <w:rsid w:val="00570EC8"/>
    <w:rsid w:val="005C1198"/>
    <w:rsid w:val="005D1AAC"/>
    <w:rsid w:val="00626B20"/>
    <w:rsid w:val="00640CF4"/>
    <w:rsid w:val="00643EF3"/>
    <w:rsid w:val="006B7770"/>
    <w:rsid w:val="00732236"/>
    <w:rsid w:val="007749D4"/>
    <w:rsid w:val="007E50F3"/>
    <w:rsid w:val="0082246F"/>
    <w:rsid w:val="008A4DF3"/>
    <w:rsid w:val="008A74CB"/>
    <w:rsid w:val="008B16FE"/>
    <w:rsid w:val="008E2922"/>
    <w:rsid w:val="00996C3E"/>
    <w:rsid w:val="00A2230B"/>
    <w:rsid w:val="00A277A5"/>
    <w:rsid w:val="00A81FEF"/>
    <w:rsid w:val="00AE4097"/>
    <w:rsid w:val="00B8458F"/>
    <w:rsid w:val="00B8651C"/>
    <w:rsid w:val="00BC3AF3"/>
    <w:rsid w:val="00C0182F"/>
    <w:rsid w:val="00C72BDD"/>
    <w:rsid w:val="00D52E62"/>
    <w:rsid w:val="00EE0B9C"/>
    <w:rsid w:val="00EF198F"/>
    <w:rsid w:val="00F51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681882"/>
  <w15:docId w15:val="{F5832B56-3B75-44BB-84E5-90EE64C90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semiHidden/>
    <w:unhideWhenUsed/>
    <w:rsid w:val="00A277A5"/>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A277A5"/>
  </w:style>
  <w:style w:type="paragraph" w:styleId="Footer">
    <w:name w:val="footer"/>
    <w:basedOn w:val="Normal"/>
    <w:link w:val="FooterChar"/>
    <w:uiPriority w:val="99"/>
    <w:semiHidden/>
    <w:unhideWhenUsed/>
    <w:rsid w:val="00A277A5"/>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A27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usncc.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F493051B61A04A97F239D414544C99" ma:contentTypeVersion="15" ma:contentTypeDescription="Create a new document." ma:contentTypeScope="" ma:versionID="bbccf698fdc15c3a4a2f101c6a0d9410">
  <xsd:schema xmlns:xsd="http://www.w3.org/2001/XMLSchema" xmlns:xs="http://www.w3.org/2001/XMLSchema" xmlns:p="http://schemas.microsoft.com/office/2006/metadata/properties" xmlns:ns2="fc1f97b5-0ff7-4065-b1f7-b38b1067b9b7" xmlns:ns3="0fe6a93c-8243-4165-ad52-42abdb93f167" targetNamespace="http://schemas.microsoft.com/office/2006/metadata/properties" ma:root="true" ma:fieldsID="ebab9632b3760f902b6aa0f4a0ed135b" ns2:_="" ns3:_="">
    <xsd:import namespace="fc1f97b5-0ff7-4065-b1f7-b38b1067b9b7"/>
    <xsd:import namespace="0fe6a93c-8243-4165-ad52-42abdb93f16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1f97b5-0ff7-4065-b1f7-b38b1067b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ef8d974-1c18-4612-a5a4-3abc6609d34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e6a93c-8243-4165-ad52-42abdb93f16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c9b9c3ea-3b34-4792-8dc6-96418008b5c9}" ma:internalName="TaxCatchAll" ma:showField="CatchAllData" ma:web="0fe6a93c-8243-4165-ad52-42abdb93f16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fe6a93c-8243-4165-ad52-42abdb93f167" xsi:nil="true"/>
    <lcf76f155ced4ddcb4097134ff3c332f xmlns="fc1f97b5-0ff7-4065-b1f7-b38b1067b9b7">
      <Terms xmlns="http://schemas.microsoft.com/office/infopath/2007/PartnerControls"/>
    </lcf76f155ced4ddcb4097134ff3c332f>
    <MediaLengthInSeconds xmlns="fc1f97b5-0ff7-4065-b1f7-b38b1067b9b7" xsi:nil="true"/>
    <SharedWithUsers xmlns="0fe6a93c-8243-4165-ad52-42abdb93f167">
      <UserInfo>
        <DisplayName>Rosadorosario CMDCM Jordan US</DisplayName>
        <AccountId>232</AccountId>
        <AccountType/>
      </UserInfo>
      <UserInfo>
        <DisplayName>Jackson CIV Shanessa L. US</DisplayName>
        <AccountId>620</AccountId>
        <AccountType/>
      </UserInfo>
    </SharedWithUsers>
  </documentManagement>
</p:properties>
</file>

<file path=customXml/itemProps1.xml><?xml version="1.0" encoding="utf-8"?>
<ds:datastoreItem xmlns:ds="http://schemas.openxmlformats.org/officeDocument/2006/customXml" ds:itemID="{B4E534E6-B5D7-4590-88CE-F38AB9506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1f97b5-0ff7-4065-b1f7-b38b1067b9b7"/>
    <ds:schemaRef ds:uri="0fe6a93c-8243-4165-ad52-42abdb93f1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ED521B-A914-421A-BF4F-88F70C1907CF}">
  <ds:schemaRefs>
    <ds:schemaRef ds:uri="http://schemas.microsoft.com/sharepoint/v3/contenttype/forms"/>
  </ds:schemaRefs>
</ds:datastoreItem>
</file>

<file path=customXml/itemProps3.xml><?xml version="1.0" encoding="utf-8"?>
<ds:datastoreItem xmlns:ds="http://schemas.openxmlformats.org/officeDocument/2006/customXml" ds:itemID="{739BDEE9-1BDA-4A8C-B602-89957C005260}">
  <ds:schemaRefs>
    <ds:schemaRef ds:uri="http://schemas.microsoft.com/office/2006/metadata/properties"/>
    <ds:schemaRef ds:uri="http://schemas.microsoft.com/office/infopath/2007/PartnerControls"/>
    <ds:schemaRef ds:uri="0fe6a93c-8243-4165-ad52-42abdb93f167"/>
    <ds:schemaRef ds:uri="fc1f97b5-0ff7-4065-b1f7-b38b1067b9b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951</Words>
  <Characters>5427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6366</CharactersWithSpaces>
  <SharedDoc>false</SharedDoc>
  <HLinks>
    <vt:vector size="12" baseType="variant">
      <vt:variant>
        <vt:i4>262230</vt:i4>
      </vt:variant>
      <vt:variant>
        <vt:i4>3</vt:i4>
      </vt:variant>
      <vt:variant>
        <vt:i4>0</vt:i4>
      </vt:variant>
      <vt:variant>
        <vt:i4>5</vt:i4>
      </vt:variant>
      <vt:variant>
        <vt:lpwstr>https://www.usncc.edu/Subscribe/</vt:lpwstr>
      </vt:variant>
      <vt:variant>
        <vt:lpwstr/>
      </vt:variant>
      <vt:variant>
        <vt:i4>4390922</vt:i4>
      </vt:variant>
      <vt:variant>
        <vt:i4>0</vt:i4>
      </vt:variant>
      <vt:variant>
        <vt:i4>0</vt:i4>
      </vt:variant>
      <vt:variant>
        <vt:i4>5</vt:i4>
      </vt:variant>
      <vt:variant>
        <vt:lpwstr>http://www.usncc.edu/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Gamble SCPO Alexander US</dc:creator>
  <cp:lastModifiedBy>Rosadorosario CMDCM Jordan US</cp:lastModifiedBy>
  <cp:revision>2</cp:revision>
  <dcterms:created xsi:type="dcterms:W3CDTF">2024-02-15T18:45:00Z</dcterms:created>
  <dcterms:modified xsi:type="dcterms:W3CDTF">2024-02-15T18:45:00Z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0x01010097F493051B61A04A97F239D414544C99</vt:lpwstr>
  </property>
  <property fmtid="{D5CDD505-2E9C-101B-9397-08002B2CF9AE}" pid="3" name="Order">
    <vt:r8>2800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y fmtid="{D5CDD505-2E9C-101B-9397-08002B2CF9AE}" pid="11" name="MSIP_Label_dece42e6-5f70-4400-bc44-85bf7e24cbda_Enabled">
    <vt:lpwstr>true</vt:lpwstr>
  </property>
  <property fmtid="{D5CDD505-2E9C-101B-9397-08002B2CF9AE}" pid="12" name="MSIP_Label_dece42e6-5f70-4400-bc44-85bf7e24cbda_SetDate">
    <vt:lpwstr>2024-02-15T16:22:06Z</vt:lpwstr>
  </property>
  <property fmtid="{D5CDD505-2E9C-101B-9397-08002B2CF9AE}" pid="13" name="MSIP_Label_dece42e6-5f70-4400-bc44-85bf7e24cbda_Method">
    <vt:lpwstr>Standard</vt:lpwstr>
  </property>
  <property fmtid="{D5CDD505-2E9C-101B-9397-08002B2CF9AE}" pid="14" name="MSIP_Label_dece42e6-5f70-4400-bc44-85bf7e24cbda_Name">
    <vt:lpwstr>defa4170-0d19-0005-0004-bc88714345d2</vt:lpwstr>
  </property>
  <property fmtid="{D5CDD505-2E9C-101B-9397-08002B2CF9AE}" pid="15" name="MSIP_Label_dece42e6-5f70-4400-bc44-85bf7e24cbda_SiteId">
    <vt:lpwstr>94e5a9ba-bbdc-4274-843d-164a71fd8ad3</vt:lpwstr>
  </property>
  <property fmtid="{D5CDD505-2E9C-101B-9397-08002B2CF9AE}" pid="16" name="MSIP_Label_dece42e6-5f70-4400-bc44-85bf7e24cbda_ActionId">
    <vt:lpwstr>aa4176d6-6ade-48bd-8ff8-ff76d0aaa0a1</vt:lpwstr>
  </property>
  <property fmtid="{D5CDD505-2E9C-101B-9397-08002B2CF9AE}" pid="17" name="MSIP_Label_dece42e6-5f70-4400-bc44-85bf7e24cbda_ContentBits">
    <vt:lpwstr>0</vt:lpwstr>
  </property>
</Properties>
</file>